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5C" w:rsidRPr="00C3426B" w:rsidRDefault="00815F5C" w:rsidP="00815F5C">
      <w:pPr>
        <w:rPr>
          <w:szCs w:val="24"/>
        </w:rPr>
      </w:pPr>
      <w:r w:rsidRPr="00C3426B">
        <w:rPr>
          <w:szCs w:val="24"/>
        </w:rPr>
        <w:t>T</w:t>
      </w:r>
      <w:r w:rsidRPr="00C3426B">
        <w:rPr>
          <w:rFonts w:hint="eastAsia"/>
          <w:szCs w:val="24"/>
        </w:rPr>
        <w:t xml:space="preserve">he </w:t>
      </w:r>
      <w:r w:rsidRPr="00C3426B">
        <w:rPr>
          <w:szCs w:val="24"/>
        </w:rPr>
        <w:t>Kaohsiung</w:t>
      </w:r>
      <w:r w:rsidRPr="00C3426B">
        <w:rPr>
          <w:rFonts w:hint="eastAsia"/>
          <w:szCs w:val="24"/>
        </w:rPr>
        <w:t xml:space="preserve"> prosecutor office kept tracking the case that ASE </w:t>
      </w:r>
      <w:r w:rsidRPr="00C3426B">
        <w:rPr>
          <w:rFonts w:ascii="Arial" w:eastAsia="Arial" w:hAnsi="Arial"/>
          <w:szCs w:val="24"/>
        </w:rPr>
        <w:t>discharged toxic water into a nearby river</w:t>
      </w:r>
    </w:p>
    <w:p w:rsidR="00815F5C" w:rsidRPr="00815F5C" w:rsidRDefault="00815F5C">
      <w:pPr>
        <w:spacing w:line="480" w:lineRule="auto"/>
        <w:ind w:firstLine="560"/>
        <w:jc w:val="both"/>
        <w:rPr>
          <w:rFonts w:ascii="Arial" w:eastAsiaTheme="minorEastAsia" w:hAnsi="Arial"/>
          <w:szCs w:val="24"/>
        </w:rPr>
      </w:pPr>
    </w:p>
    <w:p w:rsidR="00E65F38" w:rsidRPr="004D0B6F" w:rsidRDefault="004A2451">
      <w:pPr>
        <w:spacing w:line="480" w:lineRule="auto"/>
        <w:ind w:firstLine="560"/>
        <w:jc w:val="both"/>
        <w:rPr>
          <w:rFonts w:ascii="Arial" w:eastAsia="Arial" w:hAnsi="Arial"/>
          <w:szCs w:val="24"/>
        </w:rPr>
      </w:pPr>
      <w:r w:rsidRPr="004D0B6F">
        <w:rPr>
          <w:rFonts w:ascii="Arial" w:eastAsia="Arial" w:hAnsi="Arial"/>
          <w:szCs w:val="24"/>
        </w:rPr>
        <w:t xml:space="preserve">Following an allegation that Advanced Semiconductor Engineering Inc (ASE) discharged toxic water into a nearby river, </w:t>
      </w:r>
      <w:bookmarkStart w:id="0" w:name="__DdeLink__101_1996891524"/>
      <w:r w:rsidRPr="004D0B6F">
        <w:rPr>
          <w:rFonts w:ascii="Arial" w:eastAsia="Arial" w:hAnsi="Arial"/>
          <w:szCs w:val="24"/>
        </w:rPr>
        <w:t>Prosecutors Wu</w:t>
      </w:r>
      <w:r w:rsidR="00C2054E">
        <w:rPr>
          <w:rFonts w:ascii="Arial" w:eastAsiaTheme="minorEastAsia" w:hAnsi="Arial" w:hint="eastAsia"/>
          <w:szCs w:val="24"/>
        </w:rPr>
        <w:t xml:space="preserve"> m</w:t>
      </w:r>
      <w:r w:rsidR="004D0B6F">
        <w:rPr>
          <w:rFonts w:ascii="Arial" w:eastAsiaTheme="minorEastAsia" w:hAnsi="Arial" w:hint="eastAsia"/>
          <w:szCs w:val="24"/>
        </w:rPr>
        <w:t>in-</w:t>
      </w:r>
      <w:r w:rsidR="00C2054E">
        <w:rPr>
          <w:rFonts w:ascii="Arial" w:eastAsiaTheme="minorEastAsia" w:hAnsi="Arial" w:hint="eastAsia"/>
          <w:szCs w:val="24"/>
        </w:rPr>
        <w:t>c</w:t>
      </w:r>
      <w:r w:rsidR="004D0B6F">
        <w:rPr>
          <w:rFonts w:ascii="Arial" w:eastAsiaTheme="minorEastAsia" w:hAnsi="Arial" w:hint="eastAsia"/>
          <w:szCs w:val="24"/>
        </w:rPr>
        <w:t>hu</w:t>
      </w:r>
      <w:r w:rsidR="004D0B6F" w:rsidRPr="004D0B6F">
        <w:rPr>
          <w:rFonts w:asciiTheme="minorEastAsia" w:eastAsiaTheme="minorEastAsia" w:hAnsiTheme="minorEastAsia" w:hint="eastAsia"/>
          <w:szCs w:val="24"/>
        </w:rPr>
        <w:t>（</w:t>
      </w:r>
      <w:r w:rsidR="004D0B6F">
        <w:rPr>
          <w:rFonts w:asciiTheme="minorEastAsia" w:eastAsiaTheme="minorEastAsia" w:hAnsiTheme="minorEastAsia" w:hint="eastAsia"/>
          <w:szCs w:val="24"/>
        </w:rPr>
        <w:t>吳明駿</w:t>
      </w:r>
      <w:r w:rsidR="004D0B6F" w:rsidRPr="004D0B6F">
        <w:rPr>
          <w:rFonts w:asciiTheme="minorEastAsia" w:eastAsiaTheme="minorEastAsia" w:hAnsiTheme="minorEastAsia" w:hint="eastAsia"/>
          <w:szCs w:val="24"/>
        </w:rPr>
        <w:t>）</w:t>
      </w:r>
      <w:r w:rsidRPr="004D0B6F">
        <w:rPr>
          <w:rFonts w:ascii="Arial" w:eastAsia="Arial" w:hAnsi="Arial"/>
          <w:szCs w:val="24"/>
        </w:rPr>
        <w:t xml:space="preserve"> and Chen</w:t>
      </w:r>
      <w:bookmarkEnd w:id="0"/>
      <w:r w:rsidR="004D0B6F">
        <w:rPr>
          <w:rFonts w:ascii="Arial" w:eastAsiaTheme="minorEastAsia" w:hAnsi="Arial" w:hint="eastAsia"/>
          <w:szCs w:val="24"/>
        </w:rPr>
        <w:t xml:space="preserve"> </w:t>
      </w:r>
      <w:r w:rsidR="00C2054E">
        <w:rPr>
          <w:rFonts w:ascii="Arial" w:eastAsiaTheme="minorEastAsia" w:hAnsi="Arial" w:hint="eastAsia"/>
          <w:szCs w:val="24"/>
        </w:rPr>
        <w:t>b</w:t>
      </w:r>
      <w:r w:rsidR="004D0B6F">
        <w:rPr>
          <w:rFonts w:ascii="Arial" w:eastAsiaTheme="minorEastAsia" w:hAnsi="Arial" w:hint="eastAsia"/>
          <w:szCs w:val="24"/>
        </w:rPr>
        <w:t>ing-zin</w:t>
      </w:r>
      <w:r w:rsidR="004D0B6F" w:rsidRPr="004D0B6F">
        <w:rPr>
          <w:rFonts w:asciiTheme="minorEastAsia" w:eastAsiaTheme="minorEastAsia" w:hAnsiTheme="minorEastAsia" w:hint="eastAsia"/>
          <w:szCs w:val="24"/>
        </w:rPr>
        <w:t>（</w:t>
      </w:r>
      <w:r w:rsidR="004D0B6F">
        <w:rPr>
          <w:rFonts w:asciiTheme="minorEastAsia" w:eastAsiaTheme="minorEastAsia" w:hAnsiTheme="minorEastAsia" w:hint="eastAsia"/>
          <w:szCs w:val="24"/>
        </w:rPr>
        <w:t>陳秉志</w:t>
      </w:r>
      <w:r w:rsidR="004D0B6F" w:rsidRPr="004D0B6F">
        <w:rPr>
          <w:rFonts w:asciiTheme="minorEastAsia" w:eastAsiaTheme="minorEastAsia" w:hAnsiTheme="minorEastAsia" w:hint="eastAsia"/>
          <w:szCs w:val="24"/>
        </w:rPr>
        <w:t>）</w:t>
      </w:r>
      <w:r w:rsidRPr="004D0B6F">
        <w:rPr>
          <w:rFonts w:ascii="Arial" w:eastAsia="Arial" w:hAnsi="Arial"/>
          <w:szCs w:val="24"/>
        </w:rPr>
        <w:t xml:space="preserve">, who are in charge of this case, summoned the CEO of ASE, </w:t>
      </w:r>
      <w:r w:rsidR="004D0B6F">
        <w:rPr>
          <w:rFonts w:ascii="Arial" w:eastAsiaTheme="minorEastAsia" w:hAnsi="Arial" w:hint="eastAsia"/>
          <w:szCs w:val="24"/>
        </w:rPr>
        <w:t>Cheng</w:t>
      </w:r>
      <w:r w:rsidR="00C2054E">
        <w:rPr>
          <w:rFonts w:ascii="Arial" w:eastAsiaTheme="minorEastAsia" w:hAnsi="Arial" w:hint="eastAsia"/>
          <w:szCs w:val="24"/>
        </w:rPr>
        <w:t xml:space="preserve"> chung-zon</w:t>
      </w:r>
      <w:r w:rsidR="004D0B6F" w:rsidRPr="004D0B6F">
        <w:rPr>
          <w:rFonts w:asciiTheme="minorEastAsia" w:eastAsiaTheme="minorEastAsia" w:hAnsiTheme="minorEastAsia" w:hint="eastAsia"/>
          <w:szCs w:val="24"/>
        </w:rPr>
        <w:t>（</w:t>
      </w:r>
      <w:r w:rsidRPr="004D0B6F">
        <w:rPr>
          <w:rFonts w:ascii="Arial" w:eastAsia="Arial" w:hAnsi="Arial"/>
          <w:szCs w:val="24"/>
        </w:rPr>
        <w:t>張虔生</w:t>
      </w:r>
      <w:r w:rsidR="004D0B6F">
        <w:rPr>
          <w:rFonts w:ascii="Arial" w:eastAsia="Arial" w:hAnsi="Arial" w:hint="eastAsia"/>
          <w:szCs w:val="24"/>
        </w:rPr>
        <w:t>）</w:t>
      </w:r>
      <w:r w:rsidRPr="004D0B6F">
        <w:rPr>
          <w:rFonts w:ascii="Arial" w:eastAsia="Arial" w:hAnsi="Arial"/>
          <w:szCs w:val="24"/>
        </w:rPr>
        <w:t>, as defendant, and the chief operating office,</w:t>
      </w:r>
      <w:r w:rsidR="004D0B6F">
        <w:rPr>
          <w:rFonts w:ascii="Arial" w:eastAsiaTheme="minorEastAsia" w:hAnsi="Arial" w:hint="eastAsia"/>
          <w:szCs w:val="24"/>
        </w:rPr>
        <w:t xml:space="preserve"> Wu teng-iu</w:t>
      </w:r>
      <w:r w:rsidR="004D0B6F" w:rsidRPr="004D0B6F">
        <w:rPr>
          <w:rFonts w:asciiTheme="minorEastAsia" w:eastAsiaTheme="minorEastAsia" w:hAnsiTheme="minorEastAsia" w:hint="eastAsia"/>
          <w:szCs w:val="24"/>
        </w:rPr>
        <w:t>（</w:t>
      </w:r>
      <w:r w:rsidRPr="004D0B6F">
        <w:rPr>
          <w:rFonts w:ascii="Arial" w:eastAsia="Arial" w:hAnsi="Arial"/>
          <w:szCs w:val="24"/>
        </w:rPr>
        <w:t>吳田玉</w:t>
      </w:r>
      <w:r w:rsidR="004D0B6F">
        <w:rPr>
          <w:rFonts w:ascii="Arial" w:eastAsia="Arial" w:hAnsi="Arial" w:hint="eastAsia"/>
          <w:szCs w:val="24"/>
        </w:rPr>
        <w:t>）</w:t>
      </w:r>
      <w:r w:rsidRPr="004D0B6F">
        <w:rPr>
          <w:rFonts w:ascii="Arial" w:eastAsia="Arial" w:hAnsi="Arial"/>
          <w:szCs w:val="24"/>
        </w:rPr>
        <w:t xml:space="preserve"> and general manager of Kaohsiung plant,</w:t>
      </w:r>
      <w:r w:rsidR="004D0B6F">
        <w:rPr>
          <w:rFonts w:ascii="Arial" w:eastAsiaTheme="minorEastAsia" w:hAnsi="Arial" w:hint="eastAsia"/>
          <w:szCs w:val="24"/>
        </w:rPr>
        <w:t>Lo r</w:t>
      </w:r>
      <w:r w:rsidR="00C2054E">
        <w:rPr>
          <w:rFonts w:ascii="Arial" w:eastAsiaTheme="minorEastAsia" w:hAnsi="Arial" w:hint="eastAsia"/>
          <w:szCs w:val="24"/>
        </w:rPr>
        <w:t>eng-ro</w:t>
      </w:r>
      <w:r w:rsidR="004D0B6F">
        <w:rPr>
          <w:rFonts w:ascii="Arial" w:eastAsiaTheme="minorEastAsia" w:hAnsi="Arial" w:hint="eastAsia"/>
          <w:szCs w:val="24"/>
        </w:rPr>
        <w:t>n</w:t>
      </w:r>
      <w:r w:rsidR="004D0B6F" w:rsidRPr="004D0B6F">
        <w:rPr>
          <w:rFonts w:asciiTheme="minorEastAsia" w:eastAsiaTheme="minorEastAsia" w:hAnsiTheme="minorEastAsia" w:hint="eastAsia"/>
          <w:szCs w:val="24"/>
        </w:rPr>
        <w:t>（</w:t>
      </w:r>
      <w:r w:rsidRPr="004D0B6F">
        <w:rPr>
          <w:rFonts w:ascii="Arial" w:eastAsia="Arial" w:hAnsi="Arial"/>
          <w:szCs w:val="24"/>
        </w:rPr>
        <w:t>羅瑞榮</w:t>
      </w:r>
      <w:r w:rsidR="004D0B6F">
        <w:rPr>
          <w:rFonts w:ascii="Arial" w:eastAsia="Arial" w:hAnsi="Arial" w:hint="eastAsia"/>
          <w:szCs w:val="24"/>
        </w:rPr>
        <w:t>）</w:t>
      </w:r>
      <w:r w:rsidRPr="004D0B6F">
        <w:rPr>
          <w:rFonts w:ascii="Arial" w:eastAsia="Arial" w:hAnsi="Arial"/>
          <w:szCs w:val="24"/>
        </w:rPr>
        <w:t>, as witnesses. They will</w:t>
      </w:r>
      <w:r w:rsidR="004D0B6F">
        <w:rPr>
          <w:rFonts w:ascii="Arial" w:eastAsia="Arial" w:hAnsi="Arial"/>
          <w:szCs w:val="24"/>
        </w:rPr>
        <w:t xml:space="preserve"> be questioned separately. Pros</w:t>
      </w:r>
      <w:r w:rsidR="004D0B6F">
        <w:rPr>
          <w:rFonts w:ascii="Arial" w:eastAsiaTheme="minorEastAsia" w:hAnsi="Arial" w:hint="eastAsia"/>
          <w:szCs w:val="24"/>
        </w:rPr>
        <w:t>e</w:t>
      </w:r>
      <w:r w:rsidRPr="004D0B6F">
        <w:rPr>
          <w:rFonts w:ascii="Arial" w:eastAsia="Arial" w:hAnsi="Arial"/>
          <w:szCs w:val="24"/>
        </w:rPr>
        <w:t xml:space="preserve">cutors will try to clarify how the toxic discharges occurred, as well as the nature of the decision-making process and </w:t>
      </w:r>
      <w:r w:rsidR="003A6FD1">
        <w:rPr>
          <w:rFonts w:ascii="Arial" w:eastAsiaTheme="minorEastAsia" w:hAnsi="Arial" w:hint="eastAsia"/>
          <w:szCs w:val="24"/>
        </w:rPr>
        <w:t xml:space="preserve">post-discharge </w:t>
      </w:r>
      <w:r w:rsidRPr="004D0B6F">
        <w:rPr>
          <w:rFonts w:ascii="Arial" w:eastAsia="Arial" w:hAnsi="Arial"/>
          <w:szCs w:val="24"/>
        </w:rPr>
        <w:t xml:space="preserve">treatment of ASE by examining seized items and the testimony of the defendants </w:t>
      </w:r>
      <w:r w:rsidR="004D0B6F">
        <w:rPr>
          <w:rFonts w:ascii="Arial" w:eastAsiaTheme="minorEastAsia" w:hAnsi="Arial" w:hint="eastAsia"/>
          <w:szCs w:val="24"/>
        </w:rPr>
        <w:t>Su bing-zung</w:t>
      </w:r>
      <w:r w:rsidR="004D0B6F" w:rsidRPr="004D0B6F">
        <w:rPr>
          <w:rFonts w:asciiTheme="minorEastAsia" w:eastAsiaTheme="minorEastAsia" w:hAnsiTheme="minorEastAsia" w:hint="eastAsia"/>
          <w:szCs w:val="24"/>
        </w:rPr>
        <w:t>（</w:t>
      </w:r>
      <w:r w:rsidRPr="004D0B6F">
        <w:rPr>
          <w:rFonts w:ascii="Arial" w:eastAsia="Arial" w:hAnsi="Arial"/>
          <w:szCs w:val="24"/>
        </w:rPr>
        <w:t>蘇炳碩</w:t>
      </w:r>
      <w:r w:rsidR="004D0B6F">
        <w:rPr>
          <w:rFonts w:ascii="Arial" w:eastAsia="Arial" w:hAnsi="Arial" w:hint="eastAsia"/>
          <w:szCs w:val="24"/>
        </w:rPr>
        <w:t>）</w:t>
      </w:r>
      <w:r w:rsidRPr="004D0B6F">
        <w:rPr>
          <w:rFonts w:ascii="Arial" w:eastAsia="Arial" w:hAnsi="Arial"/>
          <w:szCs w:val="24"/>
        </w:rPr>
        <w:t xml:space="preserve">, who is currently in custody, and </w:t>
      </w:r>
      <w:r w:rsidR="004D0B6F">
        <w:rPr>
          <w:rFonts w:ascii="Arial" w:eastAsiaTheme="minorEastAsia" w:hAnsi="Arial" w:hint="eastAsia"/>
          <w:szCs w:val="24"/>
        </w:rPr>
        <w:t xml:space="preserve">Lin </w:t>
      </w:r>
      <w:r w:rsidR="004D0B6F">
        <w:rPr>
          <w:rFonts w:ascii="Arial" w:eastAsiaTheme="minorEastAsia" w:hAnsi="Arial"/>
          <w:szCs w:val="24"/>
        </w:rPr>
        <w:t>Cheng</w:t>
      </w:r>
      <w:r w:rsidR="004D0B6F">
        <w:rPr>
          <w:rFonts w:ascii="Arial" w:eastAsiaTheme="minorEastAsia" w:hAnsi="Arial" w:hint="eastAsia"/>
          <w:szCs w:val="24"/>
        </w:rPr>
        <w:t>-ton</w:t>
      </w:r>
      <w:r w:rsidR="004D0B6F" w:rsidRPr="004D0B6F">
        <w:rPr>
          <w:rFonts w:asciiTheme="minorEastAsia" w:eastAsiaTheme="minorEastAsia" w:hAnsiTheme="minorEastAsia" w:hint="eastAsia"/>
          <w:szCs w:val="24"/>
        </w:rPr>
        <w:t>（</w:t>
      </w:r>
      <w:r w:rsidRPr="004D0B6F">
        <w:rPr>
          <w:rFonts w:ascii="Arial" w:eastAsia="Arial" w:hAnsi="Arial"/>
          <w:szCs w:val="24"/>
        </w:rPr>
        <w:t>林顯堂</w:t>
      </w:r>
      <w:r w:rsidR="004D0B6F">
        <w:rPr>
          <w:rFonts w:ascii="Arial" w:eastAsia="Arial" w:hAnsi="Arial" w:hint="eastAsia"/>
          <w:szCs w:val="24"/>
        </w:rPr>
        <w:t>）</w:t>
      </w:r>
      <w:r w:rsidRPr="004D0B6F">
        <w:rPr>
          <w:rFonts w:ascii="Arial" w:eastAsia="Arial" w:hAnsi="Arial"/>
          <w:szCs w:val="24"/>
        </w:rPr>
        <w:t xml:space="preserve">, who is out on bail. Cross-matching of seized items and testimony will enable Prosecutors Wu and Chen to assess the reliability of what is being said. Four further witnesses will also be summoned to court, namely the undertakers of </w:t>
      </w:r>
      <w:r w:rsidR="00C2054E">
        <w:rPr>
          <w:rFonts w:ascii="Arial" w:eastAsiaTheme="minorEastAsia" w:hAnsi="Arial" w:hint="eastAsia"/>
          <w:szCs w:val="24"/>
        </w:rPr>
        <w:t>this case</w:t>
      </w:r>
      <w:r w:rsidR="004D0B6F">
        <w:rPr>
          <w:rFonts w:ascii="Arial" w:eastAsiaTheme="minorEastAsia" w:hAnsi="Arial" w:hint="eastAsia"/>
          <w:szCs w:val="24"/>
        </w:rPr>
        <w:t xml:space="preserve"> ,who work in </w:t>
      </w:r>
      <w:r w:rsidRPr="004D0B6F">
        <w:rPr>
          <w:rFonts w:ascii="Arial" w:eastAsia="Arial" w:hAnsi="Arial"/>
          <w:szCs w:val="24"/>
        </w:rPr>
        <w:t xml:space="preserve">Export Processing Zone administration and Environment Protection Bureau of Kaohsiung City government, in order to better understand </w:t>
      </w:r>
      <w:r w:rsidR="003A6FD1">
        <w:rPr>
          <w:rFonts w:ascii="Arial" w:eastAsiaTheme="minorEastAsia" w:hAnsi="Arial" w:hint="eastAsia"/>
          <w:szCs w:val="24"/>
        </w:rPr>
        <w:t>how this case has been dealt with and it</w:t>
      </w:r>
      <w:r w:rsidR="003A6FD1">
        <w:rPr>
          <w:rFonts w:ascii="Arial" w:eastAsiaTheme="minorEastAsia" w:hAnsi="Arial"/>
          <w:szCs w:val="24"/>
        </w:rPr>
        <w:t>s leg</w:t>
      </w:r>
      <w:r w:rsidR="003A6FD1">
        <w:rPr>
          <w:rFonts w:ascii="Arial" w:eastAsiaTheme="minorEastAsia" w:hAnsi="Arial" w:hint="eastAsia"/>
          <w:szCs w:val="24"/>
        </w:rPr>
        <w:t>a</w:t>
      </w:r>
      <w:r w:rsidR="003A6FD1">
        <w:rPr>
          <w:rFonts w:ascii="Arial" w:eastAsiaTheme="minorEastAsia" w:hAnsi="Arial"/>
          <w:szCs w:val="24"/>
        </w:rPr>
        <w:t>l bas</w:t>
      </w:r>
      <w:r w:rsidR="003A6FD1">
        <w:rPr>
          <w:rFonts w:ascii="Arial" w:eastAsiaTheme="minorEastAsia" w:hAnsi="Arial" w:hint="eastAsia"/>
          <w:szCs w:val="24"/>
        </w:rPr>
        <w:t>is</w:t>
      </w:r>
      <w:r w:rsidRPr="004D0B6F">
        <w:rPr>
          <w:rFonts w:ascii="Arial" w:eastAsia="Arial" w:hAnsi="Arial"/>
          <w:szCs w:val="24"/>
        </w:rPr>
        <w:t>.</w:t>
      </w:r>
    </w:p>
    <w:p w:rsidR="00E65F38" w:rsidRPr="004D0B6F" w:rsidRDefault="00E65F38">
      <w:pPr>
        <w:spacing w:line="480" w:lineRule="auto"/>
        <w:rPr>
          <w:rFonts w:ascii="Arial" w:eastAsia="Arial" w:hAnsi="Arial"/>
          <w:szCs w:val="24"/>
        </w:rPr>
      </w:pPr>
    </w:p>
    <w:sectPr w:rsidR="00E65F38" w:rsidRPr="004D0B6F" w:rsidSect="00E65F38">
      <w:pgSz w:w="11906" w:h="16838"/>
      <w:pgMar w:top="1440" w:right="1800" w:bottom="1440" w:left="1800" w:header="0" w:footer="0" w:gutter="0"/>
      <w:cols w:space="720"/>
      <w:formProt w:val="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FED" w:rsidRDefault="001B3FED" w:rsidP="004D0B6F">
      <w:r>
        <w:separator/>
      </w:r>
    </w:p>
  </w:endnote>
  <w:endnote w:type="continuationSeparator" w:id="1">
    <w:p w:rsidR="001B3FED" w:rsidRDefault="001B3FED" w:rsidP="004D0B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FED" w:rsidRDefault="001B3FED" w:rsidP="004D0B6F">
      <w:r>
        <w:separator/>
      </w:r>
    </w:p>
  </w:footnote>
  <w:footnote w:type="continuationSeparator" w:id="1">
    <w:p w:rsidR="001B3FED" w:rsidRDefault="001B3FED" w:rsidP="004D0B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characterSpacingControl w:val="doNotCompress"/>
  <w:hdrShapeDefaults>
    <o:shapedefaults v:ext="edit" spidmax="9218"/>
  </w:hdrShapeDefaults>
  <w:footnotePr>
    <w:footnote w:id="0"/>
    <w:footnote w:id="1"/>
  </w:footnotePr>
  <w:endnotePr>
    <w:endnote w:id="0"/>
    <w:endnote w:id="1"/>
  </w:endnotePr>
  <w:compat>
    <w:useFELayout/>
  </w:compat>
  <w:rsids>
    <w:rsidRoot w:val="00E65F38"/>
    <w:rsid w:val="001B3FED"/>
    <w:rsid w:val="002E0713"/>
    <w:rsid w:val="003447D7"/>
    <w:rsid w:val="003A6FD1"/>
    <w:rsid w:val="004A2451"/>
    <w:rsid w:val="004D0B6F"/>
    <w:rsid w:val="007F5208"/>
    <w:rsid w:val="00815F5C"/>
    <w:rsid w:val="0082542A"/>
    <w:rsid w:val="009A4665"/>
    <w:rsid w:val="00C2054E"/>
    <w:rsid w:val="00E65F38"/>
    <w:rsid w:val="00F30D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5F38"/>
    <w:pPr>
      <w:widowControl w:val="0"/>
      <w:suppressAutoHyphens/>
    </w:pPr>
    <w:rPr>
      <w:rFonts w:ascii="Calibri" w:eastAsia="新細明體"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rsid w:val="00E65F38"/>
    <w:rPr>
      <w:sz w:val="20"/>
      <w:szCs w:val="20"/>
    </w:rPr>
  </w:style>
  <w:style w:type="character" w:customStyle="1" w:styleId="a4">
    <w:name w:val="頁尾 字元"/>
    <w:basedOn w:val="a0"/>
    <w:rsid w:val="00E65F38"/>
    <w:rPr>
      <w:sz w:val="20"/>
      <w:szCs w:val="20"/>
    </w:rPr>
  </w:style>
  <w:style w:type="paragraph" w:customStyle="1" w:styleId="Heading">
    <w:name w:val="Heading"/>
    <w:basedOn w:val="a"/>
    <w:next w:val="TextBody"/>
    <w:rsid w:val="00E65F38"/>
    <w:pPr>
      <w:keepNext/>
      <w:spacing w:before="240" w:after="120"/>
    </w:pPr>
    <w:rPr>
      <w:rFonts w:ascii="Arial" w:hAnsi="Arial" w:cs="Mangal"/>
      <w:sz w:val="28"/>
      <w:szCs w:val="28"/>
    </w:rPr>
  </w:style>
  <w:style w:type="paragraph" w:customStyle="1" w:styleId="TextBody">
    <w:name w:val="Text Body"/>
    <w:basedOn w:val="a"/>
    <w:rsid w:val="00E65F38"/>
    <w:pPr>
      <w:spacing w:after="120"/>
    </w:pPr>
  </w:style>
  <w:style w:type="paragraph" w:styleId="a5">
    <w:name w:val="List"/>
    <w:basedOn w:val="TextBody"/>
    <w:rsid w:val="00E65F38"/>
    <w:rPr>
      <w:rFonts w:cs="Mangal"/>
    </w:rPr>
  </w:style>
  <w:style w:type="paragraph" w:customStyle="1" w:styleId="Caption">
    <w:name w:val="Caption"/>
    <w:basedOn w:val="a"/>
    <w:rsid w:val="00E65F38"/>
    <w:pPr>
      <w:suppressLineNumbers/>
      <w:spacing w:before="120" w:after="120"/>
    </w:pPr>
    <w:rPr>
      <w:rFonts w:cs="Mangal"/>
      <w:i/>
      <w:iCs/>
      <w:szCs w:val="24"/>
    </w:rPr>
  </w:style>
  <w:style w:type="paragraph" w:customStyle="1" w:styleId="Index">
    <w:name w:val="Index"/>
    <w:basedOn w:val="a"/>
    <w:rsid w:val="00E65F38"/>
    <w:pPr>
      <w:suppressLineNumbers/>
    </w:pPr>
    <w:rPr>
      <w:rFonts w:cs="Mangal"/>
    </w:rPr>
  </w:style>
  <w:style w:type="paragraph" w:customStyle="1" w:styleId="Header">
    <w:name w:val="Header"/>
    <w:basedOn w:val="a"/>
    <w:rsid w:val="00E65F38"/>
    <w:pPr>
      <w:tabs>
        <w:tab w:val="center" w:pos="4153"/>
        <w:tab w:val="right" w:pos="8306"/>
      </w:tabs>
    </w:pPr>
    <w:rPr>
      <w:sz w:val="20"/>
      <w:szCs w:val="20"/>
    </w:rPr>
  </w:style>
  <w:style w:type="paragraph" w:customStyle="1" w:styleId="Footer">
    <w:name w:val="Footer"/>
    <w:basedOn w:val="a"/>
    <w:rsid w:val="00E65F38"/>
    <w:pPr>
      <w:tabs>
        <w:tab w:val="center" w:pos="4153"/>
        <w:tab w:val="right" w:pos="8306"/>
      </w:tabs>
    </w:pPr>
    <w:rPr>
      <w:sz w:val="20"/>
      <w:szCs w:val="20"/>
    </w:rPr>
  </w:style>
  <w:style w:type="paragraph" w:styleId="a6">
    <w:name w:val="header"/>
    <w:basedOn w:val="a"/>
    <w:link w:val="1"/>
    <w:uiPriority w:val="99"/>
    <w:semiHidden/>
    <w:unhideWhenUsed/>
    <w:rsid w:val="004D0B6F"/>
    <w:pPr>
      <w:tabs>
        <w:tab w:val="center" w:pos="4153"/>
        <w:tab w:val="right" w:pos="8306"/>
      </w:tabs>
      <w:snapToGrid w:val="0"/>
    </w:pPr>
    <w:rPr>
      <w:sz w:val="20"/>
      <w:szCs w:val="20"/>
    </w:rPr>
  </w:style>
  <w:style w:type="character" w:customStyle="1" w:styleId="1">
    <w:name w:val="頁首 字元1"/>
    <w:basedOn w:val="a0"/>
    <w:link w:val="a6"/>
    <w:uiPriority w:val="99"/>
    <w:semiHidden/>
    <w:rsid w:val="004D0B6F"/>
    <w:rPr>
      <w:rFonts w:ascii="Calibri" w:eastAsia="新細明體" w:hAnsi="Calibri"/>
      <w:sz w:val="20"/>
      <w:szCs w:val="20"/>
    </w:rPr>
  </w:style>
  <w:style w:type="paragraph" w:styleId="a7">
    <w:name w:val="footer"/>
    <w:basedOn w:val="a"/>
    <w:link w:val="10"/>
    <w:uiPriority w:val="99"/>
    <w:semiHidden/>
    <w:unhideWhenUsed/>
    <w:rsid w:val="004D0B6F"/>
    <w:pPr>
      <w:tabs>
        <w:tab w:val="center" w:pos="4153"/>
        <w:tab w:val="right" w:pos="8306"/>
      </w:tabs>
      <w:snapToGrid w:val="0"/>
    </w:pPr>
    <w:rPr>
      <w:sz w:val="20"/>
      <w:szCs w:val="20"/>
    </w:rPr>
  </w:style>
  <w:style w:type="character" w:customStyle="1" w:styleId="10">
    <w:name w:val="頁尾 字元1"/>
    <w:basedOn w:val="a0"/>
    <w:link w:val="a7"/>
    <w:uiPriority w:val="99"/>
    <w:semiHidden/>
    <w:rsid w:val="004D0B6F"/>
    <w:rPr>
      <w:rFonts w:ascii="Calibri" w:eastAsia="新細明體" w:hAnsi="Calibri"/>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keija</dc:creator>
  <cp:lastModifiedBy>陳炳宏</cp:lastModifiedBy>
  <cp:revision>2</cp:revision>
  <cp:lastPrinted>2014-01-06T09:27:00Z</cp:lastPrinted>
  <dcterms:created xsi:type="dcterms:W3CDTF">2014-01-13T02:41:00Z</dcterms:created>
  <dcterms:modified xsi:type="dcterms:W3CDTF">2014-01-13T02:41:00Z</dcterms:modified>
</cp:coreProperties>
</file>