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02" w:rsidRPr="00C42C59" w:rsidRDefault="00AF3002" w:rsidP="00C42C59">
      <w:pPr>
        <w:widowControl w:val="0"/>
        <w:kinsoku w:val="0"/>
        <w:autoSpaceDE w:val="0"/>
        <w:autoSpaceDN w:val="0"/>
        <w:adjustRightInd w:val="0"/>
        <w:snapToGrid w:val="0"/>
        <w:spacing w:line="300" w:lineRule="auto"/>
        <w:ind w:left="440" w:hangingChars="100" w:hanging="440"/>
        <w:rPr>
          <w:rFonts w:ascii="標楷體" w:eastAsia="標楷體" w:hAnsi="標楷體"/>
          <w:sz w:val="44"/>
          <w:szCs w:val="44"/>
          <w:u w:val="single"/>
        </w:rPr>
      </w:pPr>
      <w:r w:rsidRPr="00C42C59">
        <w:rPr>
          <w:rFonts w:ascii="標楷體" w:eastAsia="標楷體" w:hAnsi="標楷體" w:hint="eastAsia"/>
          <w:bCs/>
          <w:sz w:val="44"/>
          <w:szCs w:val="44"/>
        </w:rPr>
        <w:t>「</w:t>
      </w:r>
      <w:proofErr w:type="gramStart"/>
      <w:r w:rsidRPr="00C42C59">
        <w:rPr>
          <w:rFonts w:ascii="標楷體" w:eastAsia="標楷體" w:hAnsi="標楷體"/>
          <w:bCs/>
          <w:sz w:val="44"/>
          <w:szCs w:val="44"/>
        </w:rPr>
        <w:t>105</w:t>
      </w:r>
      <w:proofErr w:type="gramEnd"/>
      <w:r w:rsidRPr="00C42C59">
        <w:rPr>
          <w:rFonts w:ascii="標楷體" w:eastAsia="標楷體" w:hAnsi="標楷體" w:hint="eastAsia"/>
          <w:bCs/>
          <w:sz w:val="44"/>
          <w:szCs w:val="44"/>
        </w:rPr>
        <w:t>年度臺灣橋頭地方法院檢察署員工餐廳及</w:t>
      </w:r>
      <w:proofErr w:type="gramStart"/>
      <w:r w:rsidRPr="00C42C59">
        <w:rPr>
          <w:rFonts w:ascii="標楷體" w:eastAsia="標楷體" w:hAnsi="標楷體" w:hint="eastAsia"/>
          <w:bCs/>
          <w:sz w:val="44"/>
          <w:szCs w:val="44"/>
        </w:rPr>
        <w:t>冷飲部委外</w:t>
      </w:r>
      <w:proofErr w:type="gramEnd"/>
      <w:r w:rsidR="005E4208" w:rsidRPr="00C42C59">
        <w:rPr>
          <w:rFonts w:ascii="標楷體" w:eastAsia="標楷體" w:hAnsi="標楷體" w:hint="eastAsia"/>
          <w:bCs/>
          <w:sz w:val="44"/>
          <w:szCs w:val="44"/>
        </w:rPr>
        <w:t>經營</w:t>
      </w:r>
      <w:r w:rsidRPr="00C42C59">
        <w:rPr>
          <w:rFonts w:ascii="標楷體" w:eastAsia="標楷體" w:hAnsi="標楷體" w:hint="eastAsia"/>
          <w:bCs/>
          <w:sz w:val="44"/>
          <w:szCs w:val="44"/>
        </w:rPr>
        <w:t>採購案」（</w:t>
      </w:r>
      <w:r w:rsidRPr="00C42C59">
        <w:rPr>
          <w:rFonts w:ascii="標楷體" w:eastAsia="標楷體" w:hAnsi="標楷體"/>
          <w:bCs/>
          <w:sz w:val="44"/>
          <w:szCs w:val="44"/>
        </w:rPr>
        <w:t>105-B10</w:t>
      </w:r>
      <w:r w:rsidRPr="00C42C59">
        <w:rPr>
          <w:rFonts w:ascii="標楷體" w:eastAsia="標楷體" w:hAnsi="標楷體" w:hint="eastAsia"/>
          <w:bCs/>
          <w:sz w:val="44"/>
          <w:szCs w:val="44"/>
        </w:rPr>
        <w:t>）</w:t>
      </w:r>
    </w:p>
    <w:p w:rsidR="00AF3002" w:rsidRPr="00C42C59" w:rsidRDefault="00AF3002" w:rsidP="00C42C59">
      <w:pPr>
        <w:widowControl w:val="0"/>
        <w:kinsoku w:val="0"/>
        <w:autoSpaceDE w:val="0"/>
        <w:autoSpaceDN w:val="0"/>
        <w:adjustRightInd w:val="0"/>
        <w:snapToGrid w:val="0"/>
        <w:spacing w:line="300" w:lineRule="auto"/>
        <w:ind w:left="561" w:hanging="561"/>
        <w:jc w:val="center"/>
        <w:rPr>
          <w:rFonts w:ascii="標楷體" w:eastAsia="標楷體" w:hAnsi="標楷體"/>
          <w:bCs/>
          <w:sz w:val="44"/>
          <w:szCs w:val="44"/>
          <w:u w:val="single"/>
        </w:rPr>
      </w:pPr>
      <w:r w:rsidRPr="00C42C59">
        <w:rPr>
          <w:rFonts w:ascii="標楷體" w:eastAsia="標楷體" w:hAnsi="標楷體" w:hint="eastAsia"/>
          <w:sz w:val="44"/>
          <w:szCs w:val="44"/>
          <w:u w:val="single"/>
        </w:rPr>
        <w:t>投標</w:t>
      </w:r>
      <w:r w:rsidRPr="00C42C59">
        <w:rPr>
          <w:rFonts w:ascii="標楷體" w:eastAsia="標楷體" w:hAnsi="標楷體" w:hint="eastAsia"/>
          <w:bCs/>
          <w:sz w:val="44"/>
          <w:szCs w:val="44"/>
          <w:u w:val="single"/>
        </w:rPr>
        <w:t>須知</w:t>
      </w:r>
    </w:p>
    <w:p w:rsidR="00AF3002" w:rsidRPr="005E4208" w:rsidRDefault="00AF3002" w:rsidP="00C42C59">
      <w:pPr>
        <w:pStyle w:val="a8"/>
        <w:widowControl w:val="0"/>
        <w:numPr>
          <w:ilvl w:val="0"/>
          <w:numId w:val="1"/>
        </w:numPr>
        <w:kinsoku w:val="0"/>
        <w:autoSpaceDE w:val="0"/>
        <w:autoSpaceDN w:val="0"/>
        <w:adjustRightInd w:val="0"/>
        <w:snapToGrid w:val="0"/>
        <w:spacing w:line="300" w:lineRule="auto"/>
        <w:ind w:leftChars="0"/>
        <w:rPr>
          <w:rFonts w:ascii="標楷體" w:eastAsia="標楷體" w:hAnsi="標楷體"/>
          <w:sz w:val="28"/>
        </w:rPr>
      </w:pPr>
      <w:r w:rsidRPr="005E4208">
        <w:rPr>
          <w:rFonts w:ascii="標楷體" w:eastAsia="標楷體" w:hAnsi="標楷體" w:hint="eastAsia"/>
          <w:sz w:val="28"/>
        </w:rPr>
        <w:t>為辦理臺灣橋頭地方法院檢察署員工餐廳及冷飲部（以下簡稱本餐廳）</w:t>
      </w:r>
      <w:proofErr w:type="gramStart"/>
      <w:r w:rsidRPr="005E4208">
        <w:rPr>
          <w:rFonts w:ascii="標楷體" w:eastAsia="標楷體" w:hAnsi="標楷體" w:hint="eastAsia"/>
          <w:sz w:val="28"/>
        </w:rPr>
        <w:t>委外供膳</w:t>
      </w:r>
      <w:proofErr w:type="gramEnd"/>
      <w:r w:rsidRPr="005E4208">
        <w:rPr>
          <w:rFonts w:ascii="標楷體" w:eastAsia="標楷體" w:hAnsi="標楷體" w:hint="eastAsia"/>
          <w:sz w:val="28"/>
        </w:rPr>
        <w:t>業務，</w:t>
      </w:r>
      <w:proofErr w:type="gramStart"/>
      <w:r w:rsidRPr="005E4208">
        <w:rPr>
          <w:rFonts w:ascii="標楷體" w:eastAsia="標楷體" w:hAnsi="標楷體" w:hint="eastAsia"/>
          <w:sz w:val="28"/>
        </w:rPr>
        <w:t>採</w:t>
      </w:r>
      <w:proofErr w:type="gramEnd"/>
      <w:r w:rsidRPr="005E4208">
        <w:rPr>
          <w:rFonts w:ascii="標楷體" w:eastAsia="標楷體" w:hAnsi="標楷體" w:hint="eastAsia"/>
          <w:sz w:val="28"/>
        </w:rPr>
        <w:t>公開評選優勝廠商，</w:t>
      </w:r>
      <w:r w:rsidRPr="005E4208">
        <w:rPr>
          <w:rFonts w:ascii="標楷體" w:eastAsia="標楷體" w:hAnsi="標楷體" w:cs="Verdana"/>
          <w:sz w:val="28"/>
          <w:szCs w:val="28"/>
        </w:rPr>
        <w:t>以</w:t>
      </w:r>
      <w:r w:rsidRPr="005E4208">
        <w:rPr>
          <w:rFonts w:ascii="標楷體" w:eastAsia="標楷體" w:hAnsi="標楷體" w:cs="Verdana" w:hint="eastAsia"/>
          <w:sz w:val="28"/>
          <w:szCs w:val="28"/>
        </w:rPr>
        <w:t>提供員工飲食（</w:t>
      </w:r>
      <w:r w:rsidRPr="005E4208">
        <w:rPr>
          <w:rFonts w:ascii="標楷體" w:eastAsia="標楷體" w:hAnsi="標楷體" w:cs="Verdana"/>
          <w:sz w:val="28"/>
          <w:szCs w:val="28"/>
        </w:rPr>
        <w:t>自助餐為主</w:t>
      </w:r>
      <w:r w:rsidRPr="005E4208">
        <w:rPr>
          <w:rFonts w:ascii="標楷體" w:eastAsia="標楷體" w:hAnsi="標楷體" w:cs="Verdana" w:hint="eastAsia"/>
          <w:sz w:val="28"/>
          <w:szCs w:val="28"/>
        </w:rPr>
        <w:t>）</w:t>
      </w:r>
      <w:r w:rsidRPr="005E4208">
        <w:rPr>
          <w:rFonts w:ascii="標楷體" w:eastAsia="標楷體" w:hAnsi="標楷體" w:cs="Verdana"/>
          <w:sz w:val="28"/>
          <w:szCs w:val="28"/>
        </w:rPr>
        <w:t>，</w:t>
      </w:r>
      <w:r w:rsidRPr="005E4208">
        <w:rPr>
          <w:rFonts w:ascii="標楷體" w:eastAsia="標楷體" w:hAnsi="標楷體" w:cs="Verdana" w:hint="eastAsia"/>
          <w:sz w:val="28"/>
          <w:szCs w:val="28"/>
        </w:rPr>
        <w:t>供膳</w:t>
      </w:r>
      <w:r w:rsidRPr="005E4208">
        <w:rPr>
          <w:rFonts w:ascii="標楷體" w:eastAsia="標楷體" w:hAnsi="標楷體" w:cs="Verdana"/>
          <w:sz w:val="28"/>
          <w:szCs w:val="28"/>
        </w:rPr>
        <w:t>內容並可包括一般小吃、素食、中式餐食、麵食、飲</w:t>
      </w:r>
      <w:r w:rsidRPr="005E4208">
        <w:rPr>
          <w:rFonts w:ascii="標楷體" w:eastAsia="標楷體" w:hAnsi="標楷體" w:cs="Verdana" w:hint="eastAsia"/>
          <w:sz w:val="28"/>
          <w:szCs w:val="28"/>
        </w:rPr>
        <w:t>料</w:t>
      </w:r>
      <w:r w:rsidRPr="005E4208">
        <w:rPr>
          <w:rFonts w:ascii="標楷體" w:eastAsia="標楷體" w:hAnsi="標楷體" w:cs="Verdana"/>
          <w:sz w:val="28"/>
          <w:szCs w:val="28"/>
        </w:rPr>
        <w:t>等之</w:t>
      </w:r>
      <w:r w:rsidRPr="005E4208">
        <w:rPr>
          <w:rFonts w:ascii="標楷體" w:eastAsia="標楷體" w:hAnsi="標楷體" w:cs="Verdana" w:hint="eastAsia"/>
          <w:sz w:val="28"/>
          <w:szCs w:val="28"/>
        </w:rPr>
        <w:t>服務項目</w:t>
      </w:r>
      <w:r w:rsidRPr="005E4208">
        <w:rPr>
          <w:rFonts w:ascii="標楷體" w:eastAsia="標楷體" w:hAnsi="標楷體" w:cs="Verdana"/>
          <w:sz w:val="28"/>
          <w:szCs w:val="28"/>
        </w:rPr>
        <w:t>。</w:t>
      </w:r>
    </w:p>
    <w:p w:rsidR="00AF3002" w:rsidRDefault="00AF3002" w:rsidP="00C42C59">
      <w:pPr>
        <w:widowControl w:val="0"/>
        <w:kinsoku w:val="0"/>
        <w:autoSpaceDE w:val="0"/>
        <w:autoSpaceDN w:val="0"/>
        <w:adjustRightInd w:val="0"/>
        <w:snapToGrid w:val="0"/>
        <w:spacing w:line="300" w:lineRule="auto"/>
        <w:rPr>
          <w:rFonts w:ascii="標楷體" w:eastAsia="標楷體" w:hAnsi="標楷體" w:cs="Verdana"/>
          <w:sz w:val="28"/>
          <w:szCs w:val="28"/>
        </w:rPr>
      </w:pPr>
      <w:r w:rsidRPr="00E108E1">
        <w:rPr>
          <w:rFonts w:ascii="標楷體" w:eastAsia="標楷體" w:hAnsi="標楷體" w:cs="Verdana"/>
          <w:sz w:val="28"/>
          <w:szCs w:val="28"/>
        </w:rPr>
        <w:t>二、</w:t>
      </w:r>
      <w:r>
        <w:rPr>
          <w:rFonts w:ascii="標楷體" w:eastAsia="標楷體" w:hAnsi="標楷體" w:cs="Verdana" w:hint="eastAsia"/>
          <w:sz w:val="28"/>
          <w:szCs w:val="28"/>
        </w:rPr>
        <w:t>供膳地點</w:t>
      </w:r>
      <w:r w:rsidRPr="00E108E1">
        <w:rPr>
          <w:rFonts w:ascii="標楷體" w:eastAsia="標楷體" w:hAnsi="標楷體" w:cs="Verdana"/>
          <w:sz w:val="28"/>
          <w:szCs w:val="28"/>
        </w:rPr>
        <w:t>：</w:t>
      </w:r>
      <w:r>
        <w:rPr>
          <w:rFonts w:ascii="標楷體" w:eastAsia="標楷體" w:hAnsi="標楷體" w:cs="Verdana" w:hint="eastAsia"/>
          <w:sz w:val="28"/>
          <w:szCs w:val="28"/>
        </w:rPr>
        <w:t>高雄市橋頭區經武路868號地下1樓員工餐廳及冷飲部。</w:t>
      </w:r>
    </w:p>
    <w:p w:rsidR="00AF3002" w:rsidRDefault="00AF3002" w:rsidP="00C42C59">
      <w:pPr>
        <w:widowControl w:val="0"/>
        <w:kinsoku w:val="0"/>
        <w:autoSpaceDE w:val="0"/>
        <w:autoSpaceDN w:val="0"/>
        <w:adjustRightInd w:val="0"/>
        <w:snapToGrid w:val="0"/>
        <w:spacing w:line="300" w:lineRule="auto"/>
        <w:ind w:leftChars="1" w:left="562" w:hangingChars="200" w:hanging="560"/>
        <w:rPr>
          <w:rFonts w:ascii="標楷體" w:eastAsia="標楷體" w:hAnsi="標楷體"/>
          <w:sz w:val="28"/>
        </w:rPr>
      </w:pPr>
      <w:r w:rsidRPr="00E108E1">
        <w:rPr>
          <w:rFonts w:ascii="標楷體" w:eastAsia="標楷體" w:hAnsi="標楷體" w:cs="Verdana"/>
          <w:sz w:val="28"/>
          <w:szCs w:val="28"/>
        </w:rPr>
        <w:t>三、</w:t>
      </w:r>
      <w:r>
        <w:rPr>
          <w:rFonts w:ascii="標楷體" w:eastAsia="標楷體" w:hAnsi="標楷體" w:cs="Verdana" w:hint="eastAsia"/>
          <w:sz w:val="28"/>
          <w:szCs w:val="28"/>
        </w:rPr>
        <w:t>履</w:t>
      </w:r>
      <w:r>
        <w:rPr>
          <w:rFonts w:ascii="標楷體" w:eastAsia="標楷體" w:hAnsi="標楷體" w:hint="eastAsia"/>
          <w:sz w:val="28"/>
        </w:rPr>
        <w:t>約期間：</w:t>
      </w:r>
      <w:r w:rsidR="005E4208">
        <w:rPr>
          <w:rFonts w:ascii="標楷體" w:eastAsia="標楷體" w:hAnsi="標楷體" w:hint="eastAsia"/>
          <w:sz w:val="28"/>
        </w:rPr>
        <w:t>期限1年，105年9月1日至106年8月31日。</w:t>
      </w:r>
      <w:r w:rsidR="005E4208" w:rsidRPr="008D1E6D">
        <w:rPr>
          <w:rFonts w:ascii="標楷體" w:eastAsia="標楷體" w:hAnsi="標楷體" w:hint="eastAsia"/>
          <w:color w:val="FF0000"/>
          <w:sz w:val="28"/>
        </w:rPr>
        <w:t>如廠商履約實績良好，機關得以原條件續約4年</w:t>
      </w:r>
      <w:r w:rsidR="005E4208">
        <w:rPr>
          <w:rFonts w:ascii="標楷體" w:eastAsia="標楷體" w:hAnsi="標楷體" w:hint="eastAsia"/>
          <w:sz w:val="28"/>
        </w:rPr>
        <w:t>。</w:t>
      </w:r>
    </w:p>
    <w:p w:rsidR="00AF3002" w:rsidRDefault="00AF3002" w:rsidP="00C42C59">
      <w:pPr>
        <w:widowControl w:val="0"/>
        <w:kinsoku w:val="0"/>
        <w:autoSpaceDE w:val="0"/>
        <w:autoSpaceDN w:val="0"/>
        <w:adjustRightInd w:val="0"/>
        <w:snapToGrid w:val="0"/>
        <w:spacing w:line="300" w:lineRule="auto"/>
        <w:ind w:left="560" w:hangingChars="200" w:hanging="560"/>
        <w:rPr>
          <w:rFonts w:ascii="標楷體" w:eastAsia="標楷體" w:hAnsi="標楷體"/>
          <w:sz w:val="28"/>
        </w:rPr>
      </w:pPr>
      <w:r w:rsidRPr="00E108E1">
        <w:rPr>
          <w:rFonts w:ascii="標楷體" w:eastAsia="標楷體" w:hAnsi="標楷體" w:cs="Verdana"/>
          <w:sz w:val="28"/>
          <w:szCs w:val="28"/>
        </w:rPr>
        <w:t>四、</w:t>
      </w:r>
      <w:r>
        <w:rPr>
          <w:rFonts w:ascii="標楷體" w:eastAsia="標楷體" w:hAnsi="標楷體" w:hint="eastAsia"/>
          <w:sz w:val="28"/>
        </w:rPr>
        <w:t>供應項目：</w:t>
      </w:r>
    </w:p>
    <w:p w:rsidR="00AF3002" w:rsidRDefault="00AF3002" w:rsidP="00C42C59">
      <w:pPr>
        <w:widowControl w:val="0"/>
        <w:tabs>
          <w:tab w:val="left" w:pos="512"/>
          <w:tab w:val="left" w:pos="872"/>
        </w:tabs>
        <w:kinsoku w:val="0"/>
        <w:autoSpaceDE w:val="0"/>
        <w:autoSpaceDN w:val="0"/>
        <w:adjustRightInd w:val="0"/>
        <w:snapToGrid w:val="0"/>
        <w:spacing w:line="300" w:lineRule="auto"/>
        <w:ind w:leftChars="150" w:left="2180" w:hangingChars="650" w:hanging="1820"/>
        <w:rPr>
          <w:rFonts w:ascii="標楷體" w:eastAsia="標楷體" w:hAnsi="標楷體"/>
          <w:sz w:val="28"/>
        </w:rPr>
      </w:pPr>
      <w:r>
        <w:rPr>
          <w:rFonts w:ascii="標楷體" w:eastAsia="標楷體" w:hAnsi="標楷體" w:hint="eastAsia"/>
          <w:sz w:val="28"/>
        </w:rPr>
        <w:t xml:space="preserve">   （1）早餐-中式或西式餐點。</w:t>
      </w:r>
    </w:p>
    <w:p w:rsidR="00AF3002" w:rsidRDefault="00AF3002" w:rsidP="00C42C59">
      <w:pPr>
        <w:widowControl w:val="0"/>
        <w:tabs>
          <w:tab w:val="left" w:pos="512"/>
          <w:tab w:val="left" w:pos="872"/>
        </w:tabs>
        <w:kinsoku w:val="0"/>
        <w:autoSpaceDE w:val="0"/>
        <w:autoSpaceDN w:val="0"/>
        <w:adjustRightInd w:val="0"/>
        <w:snapToGrid w:val="0"/>
        <w:spacing w:line="300" w:lineRule="auto"/>
        <w:ind w:leftChars="130" w:left="2132" w:hangingChars="650" w:hanging="1820"/>
        <w:rPr>
          <w:rFonts w:ascii="標楷體" w:eastAsia="標楷體" w:hAnsi="標楷體"/>
          <w:sz w:val="28"/>
        </w:rPr>
      </w:pPr>
      <w:r>
        <w:rPr>
          <w:rFonts w:ascii="標楷體" w:eastAsia="標楷體" w:hAnsi="標楷體" w:hint="eastAsia"/>
          <w:sz w:val="28"/>
        </w:rPr>
        <w:t xml:space="preserve">   （2）午、晚餐-自助餐：</w:t>
      </w:r>
    </w:p>
    <w:p w:rsidR="00AF3002" w:rsidRPr="007F3109" w:rsidRDefault="00AF3002" w:rsidP="00C42C59">
      <w:pPr>
        <w:widowControl w:val="0"/>
        <w:tabs>
          <w:tab w:val="left" w:pos="512"/>
          <w:tab w:val="left" w:pos="872"/>
        </w:tabs>
        <w:kinsoku w:val="0"/>
        <w:autoSpaceDE w:val="0"/>
        <w:autoSpaceDN w:val="0"/>
        <w:adjustRightInd w:val="0"/>
        <w:snapToGrid w:val="0"/>
        <w:spacing w:line="300" w:lineRule="auto"/>
        <w:ind w:leftChars="580" w:left="2652" w:hangingChars="450" w:hanging="1260"/>
        <w:rPr>
          <w:rFonts w:ascii="標楷體" w:eastAsia="標楷體" w:hAnsi="標楷體"/>
          <w:sz w:val="28"/>
        </w:rPr>
      </w:pPr>
      <w:r>
        <w:rPr>
          <w:rFonts w:ascii="標楷體" w:eastAsia="標楷體" w:hAnsi="標楷體" w:hint="eastAsia"/>
          <w:sz w:val="28"/>
        </w:rPr>
        <w:t>1、主菜：每日應提供4種以上（係指雞、鴨、魚、肉類等）供選購。</w:t>
      </w:r>
    </w:p>
    <w:p w:rsidR="00AF3002" w:rsidRDefault="00AF3002" w:rsidP="00C42C59">
      <w:pPr>
        <w:widowControl w:val="0"/>
        <w:tabs>
          <w:tab w:val="left" w:pos="512"/>
          <w:tab w:val="left" w:pos="872"/>
        </w:tabs>
        <w:kinsoku w:val="0"/>
        <w:autoSpaceDE w:val="0"/>
        <w:autoSpaceDN w:val="0"/>
        <w:adjustRightInd w:val="0"/>
        <w:snapToGrid w:val="0"/>
        <w:spacing w:line="300" w:lineRule="auto"/>
        <w:ind w:leftChars="580" w:left="2652" w:hangingChars="450" w:hanging="1260"/>
        <w:rPr>
          <w:rFonts w:ascii="標楷體" w:eastAsia="標楷體" w:hAnsi="標楷體"/>
          <w:sz w:val="28"/>
        </w:rPr>
      </w:pPr>
      <w:r>
        <w:rPr>
          <w:rFonts w:ascii="標楷體" w:eastAsia="標楷體" w:hAnsi="標楷體" w:hint="eastAsia"/>
          <w:sz w:val="28"/>
        </w:rPr>
        <w:t>2、副菜：每日應提供10種以上（係指純蔬菜類、葷菜雜燴或素菜、豆類製品等）供選購。</w:t>
      </w:r>
    </w:p>
    <w:p w:rsidR="00AF3002" w:rsidRDefault="00AF3002" w:rsidP="00C42C59">
      <w:pPr>
        <w:widowControl w:val="0"/>
        <w:tabs>
          <w:tab w:val="left" w:pos="512"/>
          <w:tab w:val="left" w:pos="872"/>
        </w:tabs>
        <w:kinsoku w:val="0"/>
        <w:autoSpaceDE w:val="0"/>
        <w:autoSpaceDN w:val="0"/>
        <w:adjustRightInd w:val="0"/>
        <w:snapToGrid w:val="0"/>
        <w:spacing w:line="300" w:lineRule="auto"/>
        <w:ind w:leftChars="580" w:left="1812" w:hangingChars="150" w:hanging="420"/>
        <w:rPr>
          <w:rFonts w:ascii="標楷體" w:eastAsia="標楷體" w:hAnsi="標楷體"/>
          <w:sz w:val="28"/>
        </w:rPr>
      </w:pPr>
      <w:r>
        <w:rPr>
          <w:rFonts w:ascii="標楷體" w:eastAsia="標楷體" w:hAnsi="標楷體" w:hint="eastAsia"/>
          <w:sz w:val="28"/>
        </w:rPr>
        <w:t>3、菜色應每日更新，並附湯（自由取用）。</w:t>
      </w:r>
    </w:p>
    <w:p w:rsidR="00AF3002" w:rsidRDefault="00AF3002" w:rsidP="00C42C59">
      <w:pPr>
        <w:widowControl w:val="0"/>
        <w:tabs>
          <w:tab w:val="left" w:pos="512"/>
          <w:tab w:val="left" w:pos="872"/>
        </w:tabs>
        <w:kinsoku w:val="0"/>
        <w:autoSpaceDE w:val="0"/>
        <w:autoSpaceDN w:val="0"/>
        <w:adjustRightInd w:val="0"/>
        <w:snapToGrid w:val="0"/>
        <w:spacing w:line="300" w:lineRule="auto"/>
        <w:ind w:leftChars="580" w:left="1812" w:hangingChars="150" w:hanging="420"/>
        <w:rPr>
          <w:rFonts w:ascii="標楷體" w:eastAsia="標楷體" w:hAnsi="標楷體"/>
          <w:sz w:val="28"/>
        </w:rPr>
      </w:pPr>
      <w:r>
        <w:rPr>
          <w:rFonts w:ascii="標楷體" w:eastAsia="標楷體" w:hAnsi="標楷體" w:hint="eastAsia"/>
          <w:sz w:val="28"/>
        </w:rPr>
        <w:t>4、白飯。</w:t>
      </w:r>
    </w:p>
    <w:p w:rsidR="00AF3002" w:rsidRDefault="00AF3002" w:rsidP="00C42C59">
      <w:pPr>
        <w:widowControl w:val="0"/>
        <w:kinsoku w:val="0"/>
        <w:autoSpaceDE w:val="0"/>
        <w:autoSpaceDN w:val="0"/>
        <w:adjustRightInd w:val="0"/>
        <w:snapToGrid w:val="0"/>
        <w:spacing w:line="300" w:lineRule="auto"/>
        <w:rPr>
          <w:rFonts w:ascii="標楷體" w:eastAsia="標楷體" w:hAnsi="標楷體"/>
          <w:sz w:val="28"/>
        </w:rPr>
      </w:pPr>
      <w:r>
        <w:rPr>
          <w:rFonts w:ascii="標楷體" w:eastAsia="標楷體" w:hAnsi="標楷體" w:hint="eastAsia"/>
          <w:sz w:val="28"/>
        </w:rPr>
        <w:t xml:space="preserve">     （3）特製</w:t>
      </w:r>
      <w:r>
        <w:rPr>
          <w:rFonts w:ascii="標楷體" w:eastAsia="標楷體" w:hAnsi="標楷體" w:hint="eastAsia"/>
          <w:sz w:val="28"/>
          <w:szCs w:val="28"/>
        </w:rPr>
        <w:t>便當：依機關指定之菜色及價格調配。</w:t>
      </w:r>
    </w:p>
    <w:p w:rsidR="00AF3002" w:rsidRDefault="00AF3002" w:rsidP="00C42C59">
      <w:pPr>
        <w:widowControl w:val="0"/>
        <w:kinsoku w:val="0"/>
        <w:autoSpaceDE w:val="0"/>
        <w:autoSpaceDN w:val="0"/>
        <w:adjustRightInd w:val="0"/>
        <w:snapToGrid w:val="0"/>
        <w:spacing w:line="300" w:lineRule="auto"/>
        <w:rPr>
          <w:rFonts w:ascii="標楷體" w:eastAsia="標楷體" w:hAnsi="標楷體"/>
          <w:sz w:val="28"/>
          <w:szCs w:val="28"/>
        </w:rPr>
      </w:pPr>
      <w:r>
        <w:rPr>
          <w:rFonts w:ascii="標楷體" w:eastAsia="標楷體" w:hAnsi="標楷體" w:hint="eastAsia"/>
          <w:sz w:val="28"/>
        </w:rPr>
        <w:t xml:space="preserve">     （4）</w:t>
      </w:r>
      <w:r>
        <w:rPr>
          <w:rFonts w:ascii="標楷體" w:eastAsia="標楷體" w:hAnsi="標楷體" w:hint="eastAsia"/>
          <w:sz w:val="28"/>
          <w:szCs w:val="28"/>
        </w:rPr>
        <w:t>中式合菜（桌餐）：應備菜單任選（可限定採預約制）。</w:t>
      </w:r>
    </w:p>
    <w:p w:rsidR="00AF3002" w:rsidRDefault="00AF3002" w:rsidP="00C42C59">
      <w:pPr>
        <w:widowControl w:val="0"/>
        <w:kinsoku w:val="0"/>
        <w:autoSpaceDE w:val="0"/>
        <w:autoSpaceDN w:val="0"/>
        <w:adjustRightInd w:val="0"/>
        <w:snapToGrid w:val="0"/>
        <w:spacing w:line="300" w:lineRule="auto"/>
        <w:ind w:firstLineChars="250" w:firstLine="700"/>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hint="eastAsia"/>
          <w:sz w:val="28"/>
        </w:rPr>
        <w:t>冷飲部</w:t>
      </w:r>
      <w:r w:rsidRPr="00661C12">
        <w:rPr>
          <w:rFonts w:ascii="標楷體" w:eastAsia="標楷體" w:hAnsi="標楷體" w:hint="eastAsia"/>
          <w:sz w:val="28"/>
          <w:szCs w:val="28"/>
        </w:rPr>
        <w:t>：供應</w:t>
      </w:r>
      <w:r>
        <w:rPr>
          <w:rFonts w:ascii="標楷體" w:eastAsia="標楷體" w:hAnsi="標楷體" w:hint="eastAsia"/>
          <w:sz w:val="28"/>
          <w:szCs w:val="28"/>
        </w:rPr>
        <w:t>中西式茶飲</w:t>
      </w:r>
      <w:r w:rsidRPr="00661C12">
        <w:rPr>
          <w:rFonts w:ascii="標楷體" w:eastAsia="標楷體" w:hAnsi="標楷體" w:hint="eastAsia"/>
          <w:sz w:val="28"/>
          <w:szCs w:val="28"/>
        </w:rPr>
        <w:t>、咖啡等飲</w:t>
      </w:r>
      <w:r>
        <w:rPr>
          <w:rFonts w:ascii="標楷體" w:eastAsia="標楷體" w:hAnsi="標楷體" w:hint="eastAsia"/>
          <w:sz w:val="28"/>
          <w:szCs w:val="28"/>
        </w:rPr>
        <w:t>料、點心及伴手禮等</w:t>
      </w:r>
      <w:r w:rsidRPr="00661C12">
        <w:rPr>
          <w:rFonts w:ascii="標楷體" w:eastAsia="標楷體" w:hAnsi="標楷體" w:hint="eastAsia"/>
          <w:sz w:val="28"/>
          <w:szCs w:val="28"/>
        </w:rPr>
        <w:t>。</w:t>
      </w:r>
    </w:p>
    <w:p w:rsidR="00AF3002" w:rsidRDefault="00AF3002" w:rsidP="00C42C59">
      <w:pPr>
        <w:widowControl w:val="0"/>
        <w:kinsoku w:val="0"/>
        <w:autoSpaceDE w:val="0"/>
        <w:autoSpaceDN w:val="0"/>
        <w:adjustRightInd w:val="0"/>
        <w:snapToGrid w:val="0"/>
        <w:spacing w:line="300" w:lineRule="auto"/>
        <w:ind w:firstLineChars="450" w:firstLine="1260"/>
        <w:rPr>
          <w:rFonts w:ascii="標楷體" w:eastAsia="標楷體" w:hAnsi="標楷體"/>
          <w:sz w:val="28"/>
          <w:szCs w:val="28"/>
        </w:rPr>
      </w:pPr>
      <w:r>
        <w:rPr>
          <w:rFonts w:ascii="標楷體" w:eastAsia="標楷體" w:hAnsi="標楷體" w:hint="eastAsia"/>
          <w:sz w:val="28"/>
          <w:szCs w:val="28"/>
        </w:rPr>
        <w:t>（可規劃為營業時間上午7時至晚上9時之便利商店）</w:t>
      </w:r>
      <w:r w:rsidRPr="00661C12">
        <w:rPr>
          <w:rFonts w:ascii="標楷體" w:eastAsia="標楷體" w:hAnsi="標楷體" w:hint="eastAsia"/>
          <w:sz w:val="28"/>
          <w:szCs w:val="28"/>
        </w:rPr>
        <w:t>。</w:t>
      </w:r>
    </w:p>
    <w:p w:rsidR="00AF3002" w:rsidRDefault="00AF3002" w:rsidP="00C42C59">
      <w:pPr>
        <w:widowControl w:val="0"/>
        <w:kinsoku w:val="0"/>
        <w:autoSpaceDE w:val="0"/>
        <w:autoSpaceDN w:val="0"/>
        <w:adjustRightInd w:val="0"/>
        <w:snapToGrid w:val="0"/>
        <w:spacing w:line="300" w:lineRule="auto"/>
        <w:rPr>
          <w:rFonts w:ascii="標楷體" w:eastAsia="標楷體" w:hAnsi="標楷體"/>
          <w:sz w:val="28"/>
        </w:rPr>
      </w:pPr>
      <w:r>
        <w:rPr>
          <w:rFonts w:ascii="標楷體" w:eastAsia="標楷體" w:hAnsi="標楷體" w:hint="eastAsia"/>
          <w:sz w:val="28"/>
          <w:szCs w:val="28"/>
        </w:rPr>
        <w:t xml:space="preserve">     （6）前項快餐、飲料、中式合菜之售價應送機關預審。</w:t>
      </w:r>
    </w:p>
    <w:p w:rsidR="00AF3002" w:rsidRPr="00E108E1" w:rsidRDefault="00AF3002" w:rsidP="00C42C59">
      <w:pPr>
        <w:widowControl w:val="0"/>
        <w:tabs>
          <w:tab w:val="left" w:pos="332"/>
        </w:tabs>
        <w:kinsoku w:val="0"/>
        <w:autoSpaceDE w:val="0"/>
        <w:autoSpaceDN w:val="0"/>
        <w:adjustRightInd w:val="0"/>
        <w:snapToGrid w:val="0"/>
        <w:spacing w:line="300" w:lineRule="auto"/>
        <w:ind w:left="1400" w:hangingChars="500" w:hanging="1400"/>
        <w:rPr>
          <w:rFonts w:ascii="標楷體" w:eastAsia="標楷體" w:hAnsi="標楷體"/>
          <w:sz w:val="28"/>
        </w:rPr>
      </w:pPr>
      <w:r>
        <w:rPr>
          <w:rFonts w:ascii="標楷體" w:eastAsia="標楷體" w:hAnsi="標楷體" w:hint="eastAsia"/>
          <w:sz w:val="28"/>
        </w:rPr>
        <w:t xml:space="preserve">     （7）前開</w:t>
      </w:r>
      <w:r>
        <w:rPr>
          <w:rFonts w:eastAsia="標楷體" w:hint="eastAsia"/>
          <w:sz w:val="28"/>
        </w:rPr>
        <w:t>自助餐為契約主要部份，應由廠商自行履約，其餘項目得由廠商自行酌量情況洽協力廠商分包，但仍由得標廠商負全部契約責任。</w:t>
      </w:r>
    </w:p>
    <w:p w:rsidR="00AF3002" w:rsidRPr="00E108E1" w:rsidRDefault="00AF3002" w:rsidP="00C42C59">
      <w:pPr>
        <w:widowControl w:val="0"/>
        <w:tabs>
          <w:tab w:val="left" w:pos="332"/>
        </w:tabs>
        <w:kinsoku w:val="0"/>
        <w:autoSpaceDE w:val="0"/>
        <w:autoSpaceDN w:val="0"/>
        <w:adjustRightInd w:val="0"/>
        <w:snapToGrid w:val="0"/>
        <w:spacing w:line="300" w:lineRule="auto"/>
        <w:ind w:left="560" w:hangingChars="200" w:hanging="560"/>
        <w:rPr>
          <w:rFonts w:ascii="標楷體" w:eastAsia="標楷體" w:hAnsi="標楷體" w:cs="Verdana"/>
          <w:sz w:val="28"/>
          <w:szCs w:val="28"/>
        </w:rPr>
      </w:pPr>
      <w:r w:rsidRPr="00E108E1">
        <w:rPr>
          <w:rFonts w:ascii="標楷體" w:eastAsia="標楷體" w:hAnsi="標楷體" w:cs="Verdana"/>
          <w:sz w:val="28"/>
          <w:szCs w:val="28"/>
        </w:rPr>
        <w:t>五、</w:t>
      </w:r>
      <w:r>
        <w:rPr>
          <w:rFonts w:ascii="標楷體" w:eastAsia="標楷體" w:hAnsi="標楷體" w:hint="eastAsia"/>
          <w:sz w:val="28"/>
        </w:rPr>
        <w:t>供應時間：機關上班日每日早餐自上午7時至9時；午餐自上午11時</w:t>
      </w:r>
      <w:r w:rsidR="00C42C59">
        <w:rPr>
          <w:rFonts w:ascii="標楷體" w:eastAsia="標楷體" w:hAnsi="標楷體" w:hint="eastAsia"/>
          <w:sz w:val="28"/>
        </w:rPr>
        <w:t>2</w:t>
      </w:r>
      <w:r>
        <w:rPr>
          <w:rFonts w:ascii="標楷體" w:eastAsia="標楷體" w:hAnsi="標楷體" w:hint="eastAsia"/>
          <w:sz w:val="28"/>
        </w:rPr>
        <w:t>0分至下午1時30分；晚餐自下午5時至下午7時。</w:t>
      </w:r>
    </w:p>
    <w:p w:rsidR="00AF3002" w:rsidRPr="00C42C59" w:rsidRDefault="00AF3002" w:rsidP="00C42C59">
      <w:pPr>
        <w:widowControl w:val="0"/>
        <w:kinsoku w:val="0"/>
        <w:autoSpaceDE w:val="0"/>
        <w:autoSpaceDN w:val="0"/>
        <w:adjustRightInd w:val="0"/>
        <w:snapToGrid w:val="0"/>
        <w:spacing w:line="300" w:lineRule="auto"/>
        <w:rPr>
          <w:rFonts w:ascii="標楷體" w:eastAsia="標楷體" w:hAnsi="標楷體"/>
          <w:sz w:val="28"/>
        </w:rPr>
      </w:pPr>
      <w:r w:rsidRPr="00E108E1">
        <w:rPr>
          <w:rFonts w:ascii="標楷體" w:eastAsia="標楷體" w:hAnsi="標楷體" w:cs="Verdana"/>
          <w:sz w:val="28"/>
          <w:szCs w:val="28"/>
        </w:rPr>
        <w:t>六、</w:t>
      </w:r>
      <w:r>
        <w:rPr>
          <w:rFonts w:ascii="標楷體" w:eastAsia="標楷體" w:hAnsi="標楷體" w:cs="Verdana" w:hint="eastAsia"/>
          <w:sz w:val="28"/>
          <w:szCs w:val="28"/>
        </w:rPr>
        <w:t>投標</w:t>
      </w:r>
      <w:r>
        <w:rPr>
          <w:rFonts w:ascii="標楷體" w:eastAsia="標楷體" w:hAnsi="標楷體" w:hint="eastAsia"/>
          <w:sz w:val="28"/>
        </w:rPr>
        <w:t>廠商應檢</w:t>
      </w:r>
      <w:r w:rsidRPr="00C42C59">
        <w:rPr>
          <w:rFonts w:ascii="標楷體" w:eastAsia="標楷體" w:hAnsi="標楷體" w:hint="eastAsia"/>
          <w:sz w:val="28"/>
        </w:rPr>
        <w:t>具下列證件：</w:t>
      </w:r>
    </w:p>
    <w:p w:rsidR="00C42C59" w:rsidRPr="00C42C59" w:rsidRDefault="00AF3002" w:rsidP="00C42C59">
      <w:pPr>
        <w:pStyle w:val="7"/>
        <w:autoSpaceDE w:val="0"/>
        <w:autoSpaceDN w:val="0"/>
        <w:snapToGrid w:val="0"/>
        <w:spacing w:line="300" w:lineRule="auto"/>
        <w:ind w:leftChars="282" w:left="677" w:firstLineChars="100" w:firstLine="308"/>
        <w:rPr>
          <w:rFonts w:ascii="標楷體" w:eastAsia="標楷體" w:hAnsi="標楷體"/>
          <w:bCs/>
          <w:color w:val="FF0000"/>
          <w:sz w:val="28"/>
          <w:szCs w:val="28"/>
        </w:rPr>
      </w:pPr>
      <w:r w:rsidRPr="00C42C59">
        <w:rPr>
          <w:rFonts w:ascii="標楷體" w:eastAsia="標楷體" w:hAnsi="標楷體" w:hint="eastAsia"/>
          <w:sz w:val="28"/>
        </w:rPr>
        <w:t xml:space="preserve"> (1)</w:t>
      </w:r>
      <w:r w:rsidRPr="00C42C59">
        <w:rPr>
          <w:rFonts w:ascii="標楷體" w:eastAsia="標楷體" w:hAnsi="標楷體" w:hint="eastAsia"/>
          <w:sz w:val="28"/>
          <w:szCs w:val="28"/>
        </w:rPr>
        <w:t xml:space="preserve"> 廠商登記或設立之證明（影本）：</w:t>
      </w:r>
      <w:r w:rsidR="00C42C59" w:rsidRPr="00C42C59">
        <w:rPr>
          <w:rFonts w:ascii="標楷體" w:eastAsia="標楷體" w:hAnsi="標楷體" w:hint="eastAsia"/>
          <w:sz w:val="28"/>
          <w:szCs w:val="28"/>
        </w:rPr>
        <w:t>(</w:t>
      </w:r>
      <w:r w:rsidR="00C42C59" w:rsidRPr="00C42C59">
        <w:rPr>
          <w:rFonts w:ascii="標楷體" w:eastAsia="標楷體" w:hAnsi="標楷體" w:hint="eastAsia"/>
          <w:bCs/>
          <w:color w:val="FF0000"/>
          <w:sz w:val="28"/>
          <w:szCs w:val="28"/>
        </w:rPr>
        <w:t>本件投標如為自然人，</w:t>
      </w:r>
    </w:p>
    <w:p w:rsidR="00C42C59" w:rsidRPr="00C42C59" w:rsidRDefault="00C42C59" w:rsidP="00C42C59">
      <w:pPr>
        <w:pStyle w:val="7"/>
        <w:autoSpaceDE w:val="0"/>
        <w:autoSpaceDN w:val="0"/>
        <w:snapToGrid w:val="0"/>
        <w:spacing w:line="300" w:lineRule="auto"/>
        <w:ind w:leftChars="282" w:left="677" w:firstLineChars="350" w:firstLine="1078"/>
        <w:rPr>
          <w:rFonts w:ascii="標楷體" w:eastAsia="標楷體" w:hAnsi="標楷體"/>
          <w:bCs/>
          <w:sz w:val="28"/>
          <w:szCs w:val="28"/>
        </w:rPr>
      </w:pPr>
      <w:r w:rsidRPr="00C42C59">
        <w:rPr>
          <w:rFonts w:ascii="標楷體" w:eastAsia="標楷體" w:hAnsi="標楷體" w:hint="eastAsia"/>
          <w:bCs/>
          <w:color w:val="FF0000"/>
          <w:sz w:val="28"/>
          <w:szCs w:val="28"/>
        </w:rPr>
        <w:t>則免提供上開資料)。</w:t>
      </w:r>
    </w:p>
    <w:p w:rsidR="00C42C59" w:rsidRPr="00C42C59" w:rsidRDefault="00AF3002" w:rsidP="00C42C59">
      <w:pPr>
        <w:pStyle w:val="7"/>
        <w:autoSpaceDE w:val="0"/>
        <w:autoSpaceDN w:val="0"/>
        <w:snapToGrid w:val="0"/>
        <w:spacing w:line="300" w:lineRule="auto"/>
        <w:ind w:leftChars="564" w:left="1354" w:firstLineChars="150" w:firstLine="462"/>
        <w:rPr>
          <w:rFonts w:ascii="標楷體" w:eastAsia="標楷體" w:hAnsi="標楷體"/>
          <w:sz w:val="28"/>
          <w:szCs w:val="28"/>
        </w:rPr>
      </w:pPr>
      <w:r w:rsidRPr="00C42C59">
        <w:rPr>
          <w:rFonts w:ascii="標楷體" w:eastAsia="標楷體" w:hAnsi="標楷體" w:hint="eastAsia"/>
          <w:sz w:val="28"/>
          <w:szCs w:val="28"/>
        </w:rPr>
        <w:lastRenderedPageBreak/>
        <w:t>由政府機關核准設立之公司行號並檢具證明文件，廠商得以</w:t>
      </w:r>
    </w:p>
    <w:p w:rsidR="00AF3002" w:rsidRPr="00C42C59" w:rsidRDefault="00AF3002" w:rsidP="00C42C59">
      <w:pPr>
        <w:pStyle w:val="7"/>
        <w:autoSpaceDE w:val="0"/>
        <w:autoSpaceDN w:val="0"/>
        <w:snapToGrid w:val="0"/>
        <w:spacing w:line="300" w:lineRule="auto"/>
        <w:ind w:leftChars="564" w:left="1354" w:firstLineChars="150" w:firstLine="462"/>
        <w:rPr>
          <w:rFonts w:ascii="標楷體" w:eastAsia="標楷體" w:hAnsi="標楷體"/>
          <w:bCs/>
          <w:sz w:val="28"/>
          <w:szCs w:val="28"/>
        </w:rPr>
      </w:pPr>
      <w:r w:rsidRPr="00C42C59">
        <w:rPr>
          <w:rFonts w:ascii="標楷體" w:eastAsia="標楷體" w:hAnsi="標楷體" w:hint="eastAsia"/>
          <w:sz w:val="28"/>
          <w:szCs w:val="28"/>
        </w:rPr>
        <w:t>列印公開於目的事業主管機關網站之資料代之</w:t>
      </w:r>
      <w:r w:rsidR="00C42C59" w:rsidRPr="00C42C59">
        <w:rPr>
          <w:rFonts w:ascii="標楷體" w:eastAsia="標楷體" w:hAnsi="標楷體" w:hint="eastAsia"/>
          <w:sz w:val="28"/>
          <w:szCs w:val="28"/>
        </w:rPr>
        <w:t>。</w:t>
      </w:r>
    </w:p>
    <w:p w:rsidR="00AF3002" w:rsidRPr="00C42C59" w:rsidRDefault="00AF3002" w:rsidP="00C42C59">
      <w:pPr>
        <w:widowControl w:val="0"/>
        <w:tabs>
          <w:tab w:val="left" w:pos="360"/>
        </w:tabs>
        <w:kinsoku w:val="0"/>
        <w:autoSpaceDE w:val="0"/>
        <w:autoSpaceDN w:val="0"/>
        <w:adjustRightInd w:val="0"/>
        <w:snapToGrid w:val="0"/>
        <w:spacing w:line="300" w:lineRule="auto"/>
        <w:ind w:firstLineChars="350" w:firstLine="980"/>
        <w:rPr>
          <w:rFonts w:ascii="標楷體" w:eastAsia="標楷體" w:hAnsi="標楷體"/>
          <w:sz w:val="28"/>
          <w:szCs w:val="28"/>
        </w:rPr>
      </w:pPr>
      <w:r w:rsidRPr="00C42C59">
        <w:rPr>
          <w:rFonts w:ascii="標楷體" w:eastAsia="標楷體" w:hAnsi="標楷體" w:hint="eastAsia"/>
          <w:sz w:val="28"/>
          <w:szCs w:val="28"/>
        </w:rPr>
        <w:t>(2)廠商納稅之證明:</w:t>
      </w:r>
    </w:p>
    <w:p w:rsidR="00AF3002" w:rsidRPr="00C42C59" w:rsidRDefault="00AF3002" w:rsidP="00C42C59">
      <w:pPr>
        <w:widowControl w:val="0"/>
        <w:tabs>
          <w:tab w:val="left" w:pos="360"/>
          <w:tab w:val="left" w:pos="1440"/>
        </w:tabs>
        <w:kinsoku w:val="0"/>
        <w:autoSpaceDE w:val="0"/>
        <w:autoSpaceDN w:val="0"/>
        <w:adjustRightInd w:val="0"/>
        <w:snapToGrid w:val="0"/>
        <w:spacing w:line="300" w:lineRule="auto"/>
        <w:ind w:leftChars="580" w:left="1392"/>
        <w:rPr>
          <w:rFonts w:ascii="標楷體" w:eastAsia="標楷體" w:hAnsi="標楷體"/>
          <w:sz w:val="28"/>
          <w:szCs w:val="28"/>
        </w:rPr>
      </w:pPr>
      <w:r w:rsidRPr="00C42C59">
        <w:rPr>
          <w:rFonts w:ascii="標楷體" w:eastAsia="標楷體" w:hAnsi="標楷體" w:hint="eastAsia"/>
          <w:sz w:val="28"/>
          <w:szCs w:val="28"/>
        </w:rPr>
        <w:t>營業稅繳稅證明，為營業稅繳款書收據聯或主管稽徵機關核章之最近一期營業人銷售額與稅額申報書收執聯。廠商不及提出最近一期證明者，得以前一期之納稅證明代之。</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szCs w:val="28"/>
        </w:rPr>
      </w:pPr>
      <w:r w:rsidRPr="00C42C59">
        <w:rPr>
          <w:rFonts w:hint="eastAsia"/>
        </w:rPr>
        <w:t xml:space="preserve">     </w:t>
      </w:r>
      <w:r w:rsidR="00674544" w:rsidRPr="00C42C59">
        <w:rPr>
          <w:rFonts w:ascii="標楷體" w:eastAsia="標楷體" w:hAnsi="標楷體" w:hint="eastAsia"/>
          <w:sz w:val="28"/>
          <w:szCs w:val="28"/>
        </w:rPr>
        <w:t xml:space="preserve">    </w:t>
      </w:r>
      <w:r w:rsidRPr="00C42C59">
        <w:rPr>
          <w:rFonts w:ascii="標楷體" w:eastAsia="標楷體" w:hAnsi="標楷體" w:hint="eastAsia"/>
          <w:sz w:val="28"/>
          <w:szCs w:val="28"/>
        </w:rPr>
        <w:t>(3)廠商信用之證明：</w:t>
      </w:r>
    </w:p>
    <w:p w:rsidR="00AF3002" w:rsidRPr="00C42C59" w:rsidRDefault="00AF3002" w:rsidP="00C42C59">
      <w:pPr>
        <w:widowControl w:val="0"/>
        <w:tabs>
          <w:tab w:val="left" w:pos="360"/>
          <w:tab w:val="left" w:pos="1440"/>
        </w:tabs>
        <w:kinsoku w:val="0"/>
        <w:autoSpaceDE w:val="0"/>
        <w:autoSpaceDN w:val="0"/>
        <w:adjustRightInd w:val="0"/>
        <w:snapToGrid w:val="0"/>
        <w:spacing w:line="300" w:lineRule="auto"/>
        <w:ind w:leftChars="550" w:left="1320"/>
        <w:rPr>
          <w:rFonts w:ascii="標楷體" w:eastAsia="標楷體" w:hAnsi="標楷體"/>
          <w:w w:val="90"/>
          <w:sz w:val="28"/>
          <w:szCs w:val="28"/>
        </w:rPr>
      </w:pPr>
      <w:r w:rsidRPr="00C42C59">
        <w:rPr>
          <w:rFonts w:ascii="標楷體" w:eastAsia="標楷體" w:hAnsi="標楷體" w:hint="eastAsia"/>
          <w:sz w:val="28"/>
          <w:szCs w:val="28"/>
        </w:rPr>
        <w:t>如票據交換機構或受理查詢之金融機構於截止投標日之前半年內所出具之非拒絕往來戶及最近三年內無退票紀錄證明。</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szCs w:val="28"/>
        </w:rPr>
        <w:t xml:space="preserve">      </w:t>
      </w:r>
      <w:r w:rsidR="00674544" w:rsidRPr="00C42C59">
        <w:rPr>
          <w:rFonts w:ascii="標楷體" w:eastAsia="標楷體" w:hAnsi="標楷體" w:hint="eastAsia"/>
          <w:sz w:val="28"/>
          <w:szCs w:val="28"/>
        </w:rPr>
        <w:t xml:space="preserve"> </w:t>
      </w:r>
      <w:r w:rsidRPr="00C42C59">
        <w:rPr>
          <w:rFonts w:ascii="標楷體" w:eastAsia="標楷體" w:hAnsi="標楷體" w:hint="eastAsia"/>
          <w:sz w:val="28"/>
        </w:rPr>
        <w:t>(</w:t>
      </w:r>
      <w:r w:rsidR="00674544" w:rsidRPr="00C42C59">
        <w:rPr>
          <w:rFonts w:ascii="標楷體" w:eastAsia="標楷體" w:hAnsi="標楷體" w:hint="eastAsia"/>
          <w:sz w:val="28"/>
        </w:rPr>
        <w:t>4</w:t>
      </w:r>
      <w:r w:rsidRPr="00C42C59">
        <w:rPr>
          <w:rFonts w:ascii="標楷體" w:eastAsia="標楷體" w:hAnsi="標楷體" w:hint="eastAsia"/>
          <w:sz w:val="28"/>
        </w:rPr>
        <w:t>)投標代理人委任書(負責人親自出席者可免)。</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rPr>
        <w:t xml:space="preserve">       (</w:t>
      </w:r>
      <w:r w:rsidR="00674544" w:rsidRPr="00C42C59">
        <w:rPr>
          <w:rFonts w:ascii="標楷體" w:eastAsia="標楷體" w:hAnsi="標楷體" w:hint="eastAsia"/>
          <w:sz w:val="28"/>
        </w:rPr>
        <w:t>5</w:t>
      </w:r>
      <w:r w:rsidRPr="00C42C59">
        <w:rPr>
          <w:rFonts w:ascii="標楷體" w:eastAsia="標楷體" w:hAnsi="標楷體" w:hint="eastAsia"/>
          <w:sz w:val="28"/>
        </w:rPr>
        <w:t>)廠商投標文件審查表</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rPr>
        <w:t xml:space="preserve">       </w:t>
      </w:r>
      <w:r w:rsidRPr="00C42C59">
        <w:rPr>
          <w:rFonts w:ascii="標楷體" w:eastAsia="標楷體" w:hAnsi="標楷體"/>
          <w:sz w:val="28"/>
        </w:rPr>
        <w:t>(</w:t>
      </w:r>
      <w:r w:rsidR="00674544" w:rsidRPr="00C42C59">
        <w:rPr>
          <w:rFonts w:ascii="標楷體" w:eastAsia="標楷體" w:hAnsi="標楷體" w:hint="eastAsia"/>
          <w:sz w:val="28"/>
        </w:rPr>
        <w:t>6</w:t>
      </w:r>
      <w:r w:rsidRPr="00C42C59">
        <w:rPr>
          <w:rFonts w:ascii="標楷體" w:eastAsia="標楷體" w:hAnsi="標楷體"/>
          <w:sz w:val="28"/>
        </w:rPr>
        <w:t>)</w:t>
      </w:r>
      <w:r w:rsidRPr="00C42C59">
        <w:rPr>
          <w:rFonts w:ascii="標楷體" w:eastAsia="標楷體" w:hAnsi="標楷體" w:hint="eastAsia"/>
          <w:sz w:val="28"/>
        </w:rPr>
        <w:t>投標標價清單</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rPr>
        <w:t xml:space="preserve">       (</w:t>
      </w:r>
      <w:r w:rsidR="00674544" w:rsidRPr="00C42C59">
        <w:rPr>
          <w:rFonts w:ascii="標楷體" w:eastAsia="標楷體" w:hAnsi="標楷體" w:hint="eastAsia"/>
          <w:sz w:val="28"/>
        </w:rPr>
        <w:t>7</w:t>
      </w:r>
      <w:r w:rsidRPr="00C42C59">
        <w:rPr>
          <w:rFonts w:ascii="標楷體" w:eastAsia="標楷體" w:hAnsi="標楷體" w:hint="eastAsia"/>
          <w:sz w:val="28"/>
        </w:rPr>
        <w:t>)投標廠商聲明書</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rPr>
        <w:t xml:space="preserve">       (</w:t>
      </w:r>
      <w:r w:rsidR="00674544" w:rsidRPr="00C42C59">
        <w:rPr>
          <w:rFonts w:ascii="標楷體" w:eastAsia="標楷體" w:hAnsi="標楷體" w:hint="eastAsia"/>
          <w:sz w:val="28"/>
        </w:rPr>
        <w:t>8</w:t>
      </w:r>
      <w:r w:rsidRPr="00C42C59">
        <w:rPr>
          <w:rFonts w:ascii="標楷體" w:eastAsia="標楷體" w:hAnsi="標楷體" w:hint="eastAsia"/>
          <w:sz w:val="28"/>
        </w:rPr>
        <w:t>)相關法律切結書。</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rPr>
        <w:t xml:space="preserve">       (</w:t>
      </w:r>
      <w:r w:rsidR="00674544" w:rsidRPr="00C42C59">
        <w:rPr>
          <w:rFonts w:ascii="標楷體" w:eastAsia="標楷體" w:hAnsi="標楷體" w:hint="eastAsia"/>
          <w:sz w:val="28"/>
        </w:rPr>
        <w:t>9</w:t>
      </w:r>
      <w:r w:rsidRPr="00C42C59">
        <w:rPr>
          <w:rFonts w:ascii="標楷體" w:eastAsia="標楷體" w:hAnsi="標楷體" w:hint="eastAsia"/>
          <w:sz w:val="28"/>
        </w:rPr>
        <w:t>)經營企劃書</w:t>
      </w:r>
      <w:r w:rsidR="00A60C1C" w:rsidRPr="00C42C59">
        <w:rPr>
          <w:rFonts w:ascii="標楷體" w:eastAsia="標楷體" w:hAnsi="標楷體" w:hint="eastAsia"/>
          <w:sz w:val="28"/>
        </w:rPr>
        <w:t>9</w:t>
      </w:r>
      <w:r w:rsidRPr="00C42C59">
        <w:rPr>
          <w:rFonts w:ascii="標楷體" w:eastAsia="標楷體" w:hAnsi="標楷體" w:hint="eastAsia"/>
          <w:sz w:val="28"/>
        </w:rPr>
        <w:t>份。</w:t>
      </w:r>
    </w:p>
    <w:p w:rsidR="00AF3002" w:rsidRPr="00E108E1" w:rsidRDefault="00AF3002" w:rsidP="00C42C59">
      <w:pPr>
        <w:widowControl w:val="0"/>
        <w:kinsoku w:val="0"/>
        <w:autoSpaceDE w:val="0"/>
        <w:autoSpaceDN w:val="0"/>
        <w:adjustRightInd w:val="0"/>
        <w:snapToGrid w:val="0"/>
        <w:spacing w:line="300" w:lineRule="auto"/>
        <w:ind w:left="700" w:hangingChars="250" w:hanging="700"/>
        <w:rPr>
          <w:rFonts w:ascii="標楷體" w:eastAsia="標楷體" w:hAnsi="標楷體" w:cs="Verdana"/>
          <w:sz w:val="28"/>
          <w:szCs w:val="28"/>
        </w:rPr>
      </w:pPr>
      <w:r w:rsidRPr="00E108E1">
        <w:rPr>
          <w:rFonts w:ascii="標楷體" w:eastAsia="標楷體" w:hAnsi="標楷體" w:cs="Verdana"/>
          <w:sz w:val="28"/>
          <w:szCs w:val="28"/>
        </w:rPr>
        <w:t>七、</w:t>
      </w:r>
      <w:r w:rsidR="00C11028">
        <w:rPr>
          <w:rFonts w:ascii="標楷體" w:eastAsia="標楷體" w:hAnsi="標楷體" w:cs="Verdana" w:hint="eastAsia"/>
          <w:sz w:val="28"/>
          <w:szCs w:val="28"/>
        </w:rPr>
        <w:t>本件招標文件請於</w:t>
      </w:r>
      <w:r>
        <w:rPr>
          <w:rFonts w:ascii="標楷體" w:eastAsia="標楷體" w:hAnsi="標楷體" w:hint="eastAsia"/>
          <w:sz w:val="28"/>
        </w:rPr>
        <w:t>臺灣高雄地方法院檢察署網站自行下載列印（網址：</w:t>
      </w:r>
      <w:hyperlink r:id="rId7" w:history="1">
        <w:r w:rsidRPr="00373E14">
          <w:rPr>
            <w:rStyle w:val="a7"/>
            <w:rFonts w:ascii="標楷體" w:eastAsia="標楷體" w:hAnsi="標楷體"/>
            <w:sz w:val="28"/>
          </w:rPr>
          <w:t>http://www.ksc.moj.gov.tw/</w:t>
        </w:r>
      </w:hyperlink>
      <w:r>
        <w:rPr>
          <w:rFonts w:ascii="標楷體" w:eastAsia="標楷體" w:hAnsi="標楷體" w:hint="eastAsia"/>
          <w:sz w:val="28"/>
        </w:rPr>
        <w:t>）</w:t>
      </w:r>
      <w:r w:rsidRPr="00E108E1">
        <w:rPr>
          <w:rFonts w:ascii="標楷體" w:eastAsia="標楷體" w:hAnsi="標楷體" w:cs="Verdana"/>
          <w:sz w:val="28"/>
          <w:szCs w:val="28"/>
        </w:rPr>
        <w:t>。</w:t>
      </w:r>
    </w:p>
    <w:p w:rsidR="00AF3002" w:rsidRPr="00E108E1" w:rsidRDefault="00AF3002" w:rsidP="00C42C59">
      <w:pPr>
        <w:widowControl w:val="0"/>
        <w:kinsoku w:val="0"/>
        <w:autoSpaceDE w:val="0"/>
        <w:autoSpaceDN w:val="0"/>
        <w:adjustRightInd w:val="0"/>
        <w:snapToGrid w:val="0"/>
        <w:spacing w:line="300" w:lineRule="auto"/>
        <w:ind w:left="560" w:hangingChars="200" w:hanging="560"/>
        <w:rPr>
          <w:rFonts w:ascii="標楷體" w:eastAsia="標楷體" w:hAnsi="標楷體" w:cs="Verdana"/>
          <w:sz w:val="28"/>
          <w:szCs w:val="28"/>
        </w:rPr>
      </w:pPr>
      <w:r w:rsidRPr="00E108E1">
        <w:rPr>
          <w:rFonts w:ascii="標楷體" w:eastAsia="標楷體" w:hAnsi="標楷體" w:cs="Verdana"/>
          <w:sz w:val="28"/>
          <w:szCs w:val="28"/>
        </w:rPr>
        <w:t>八、</w:t>
      </w:r>
      <w:r>
        <w:rPr>
          <w:rFonts w:ascii="標楷體" w:eastAsia="標楷體" w:hAnsi="標楷體" w:cs="Verdana" w:hint="eastAsia"/>
          <w:sz w:val="28"/>
          <w:szCs w:val="28"/>
        </w:rPr>
        <w:t>廠商得於</w:t>
      </w:r>
      <w:r>
        <w:rPr>
          <w:rFonts w:ascii="標楷體" w:eastAsia="標楷體" w:hAnsi="標楷體" w:hint="eastAsia"/>
          <w:b/>
          <w:sz w:val="28"/>
          <w:u w:val="single"/>
          <w:shd w:val="pct15" w:color="auto" w:fill="FFFFFF"/>
        </w:rPr>
        <w:t>截止投標日前</w:t>
      </w:r>
      <w:r>
        <w:rPr>
          <w:rFonts w:ascii="標楷體" w:eastAsia="標楷體" w:hAnsi="標楷體" w:hint="eastAsia"/>
          <w:sz w:val="28"/>
        </w:rPr>
        <w:t>，以電話事先聯絡臺灣高雄地方法院檢察署總務科帶</w:t>
      </w:r>
      <w:proofErr w:type="gramStart"/>
      <w:r>
        <w:rPr>
          <w:rFonts w:ascii="標楷體" w:eastAsia="標楷體" w:hAnsi="標楷體" w:hint="eastAsia"/>
          <w:sz w:val="28"/>
        </w:rPr>
        <w:t>勘</w:t>
      </w:r>
      <w:proofErr w:type="gramEnd"/>
      <w:r>
        <w:rPr>
          <w:rFonts w:ascii="標楷體" w:eastAsia="標楷體" w:hAnsi="標楷體" w:hint="eastAsia"/>
          <w:sz w:val="28"/>
        </w:rPr>
        <w:t>現場</w:t>
      </w:r>
      <w:r w:rsidR="00107F71">
        <w:rPr>
          <w:rFonts w:ascii="標楷體" w:eastAsia="標楷體" w:hAnsi="標楷體" w:hint="eastAsia"/>
          <w:sz w:val="28"/>
        </w:rPr>
        <w:t>(聯絡人：書記官李德農，電話：07-2161468分機3161)</w:t>
      </w:r>
      <w:r w:rsidRPr="00E108E1">
        <w:rPr>
          <w:rFonts w:ascii="標楷體" w:eastAsia="標楷體" w:hAnsi="標楷體" w:cs="Verdana"/>
          <w:sz w:val="28"/>
          <w:szCs w:val="28"/>
        </w:rPr>
        <w:t>。</w:t>
      </w:r>
    </w:p>
    <w:p w:rsidR="00AF3002" w:rsidRPr="00E108E1" w:rsidRDefault="00AF3002" w:rsidP="00C42C59">
      <w:pPr>
        <w:widowControl w:val="0"/>
        <w:kinsoku w:val="0"/>
        <w:autoSpaceDE w:val="0"/>
        <w:autoSpaceDN w:val="0"/>
        <w:adjustRightInd w:val="0"/>
        <w:snapToGrid w:val="0"/>
        <w:spacing w:line="300" w:lineRule="auto"/>
        <w:ind w:left="560" w:hangingChars="200" w:hanging="560"/>
        <w:rPr>
          <w:rFonts w:ascii="標楷體" w:eastAsia="標楷體" w:hAnsi="標楷體" w:cs="Verdana"/>
          <w:sz w:val="28"/>
          <w:szCs w:val="28"/>
        </w:rPr>
      </w:pPr>
      <w:r w:rsidRPr="00E108E1">
        <w:rPr>
          <w:rFonts w:ascii="標楷體" w:eastAsia="標楷體" w:hAnsi="標楷體" w:cs="Verdana"/>
          <w:sz w:val="28"/>
          <w:szCs w:val="28"/>
        </w:rPr>
        <w:t>九、</w:t>
      </w:r>
      <w:r>
        <w:rPr>
          <w:rFonts w:ascii="標楷體" w:eastAsia="標楷體" w:hAnsi="標楷體" w:hint="eastAsia"/>
          <w:sz w:val="28"/>
        </w:rPr>
        <w:t>投標商應依規定填妥（不得使用鉛筆）本招標文件所附招標投標及契約文件、連同資格文件、規格文件及招標文件所規定之其他文件，密封後投標。封套外部須書明投標廠商名稱、地址及案號或招標標的</w:t>
      </w:r>
      <w:r w:rsidRPr="00E108E1">
        <w:rPr>
          <w:rFonts w:ascii="標楷體" w:eastAsia="標楷體" w:hAnsi="標楷體" w:cs="Verdana"/>
          <w:sz w:val="28"/>
          <w:szCs w:val="28"/>
        </w:rPr>
        <w:t>。</w:t>
      </w:r>
    </w:p>
    <w:p w:rsidR="00A60C1C" w:rsidRPr="00A60C1C" w:rsidRDefault="00AF3002" w:rsidP="008D1E6D">
      <w:pPr>
        <w:widowControl w:val="0"/>
        <w:kinsoku w:val="0"/>
        <w:autoSpaceDE w:val="0"/>
        <w:autoSpaceDN w:val="0"/>
        <w:adjustRightInd w:val="0"/>
        <w:snapToGrid w:val="0"/>
        <w:spacing w:line="300" w:lineRule="auto"/>
        <w:ind w:left="560" w:hangingChars="200" w:hanging="560"/>
        <w:rPr>
          <w:rFonts w:ascii="標楷體" w:eastAsia="標楷體" w:hAnsi="標楷體"/>
          <w:sz w:val="28"/>
        </w:rPr>
      </w:pPr>
      <w:r w:rsidRPr="00E108E1">
        <w:rPr>
          <w:rFonts w:ascii="標楷體" w:eastAsia="標楷體" w:hAnsi="標楷體" w:cs="Verdana"/>
          <w:sz w:val="28"/>
          <w:szCs w:val="28"/>
        </w:rPr>
        <w:t>十、</w:t>
      </w:r>
      <w:r>
        <w:rPr>
          <w:rFonts w:ascii="標楷體" w:eastAsia="標楷體" w:hAnsi="標楷體" w:hint="eastAsia"/>
          <w:sz w:val="28"/>
        </w:rPr>
        <w:t>投標文件</w:t>
      </w:r>
      <w:r w:rsidRPr="00A60C1C">
        <w:rPr>
          <w:rFonts w:ascii="標楷體" w:eastAsia="標楷體" w:hAnsi="標楷體" w:hint="eastAsia"/>
          <w:sz w:val="28"/>
        </w:rPr>
        <w:t>須於</w:t>
      </w:r>
      <w:r w:rsidRPr="00A60C1C">
        <w:rPr>
          <w:rFonts w:ascii="標楷體" w:eastAsia="標楷體" w:hAnsi="標楷體" w:hint="eastAsia"/>
          <w:b/>
          <w:sz w:val="28"/>
          <w:u w:val="single"/>
        </w:rPr>
        <w:t xml:space="preserve"> 105年</w:t>
      </w:r>
      <w:r w:rsidR="00A60C1C">
        <w:rPr>
          <w:rFonts w:ascii="標楷體" w:eastAsia="標楷體" w:hAnsi="標楷體" w:hint="eastAsia"/>
          <w:b/>
          <w:sz w:val="28"/>
          <w:u w:val="single"/>
        </w:rPr>
        <w:t>7</w:t>
      </w:r>
      <w:r w:rsidRPr="00A60C1C">
        <w:rPr>
          <w:rFonts w:ascii="標楷體" w:eastAsia="標楷體" w:hAnsi="標楷體" w:hint="eastAsia"/>
          <w:b/>
          <w:sz w:val="28"/>
          <w:u w:val="single"/>
        </w:rPr>
        <w:t>月</w:t>
      </w:r>
      <w:r w:rsidR="00A60C1C">
        <w:rPr>
          <w:rFonts w:ascii="標楷體" w:eastAsia="標楷體" w:hAnsi="標楷體" w:hint="eastAsia"/>
          <w:b/>
          <w:sz w:val="28"/>
          <w:u w:val="single"/>
        </w:rPr>
        <w:t>4</w:t>
      </w:r>
      <w:r w:rsidRPr="00A60C1C">
        <w:rPr>
          <w:rFonts w:ascii="標楷體" w:eastAsia="標楷體" w:hAnsi="標楷體" w:hint="eastAsia"/>
          <w:b/>
          <w:sz w:val="28"/>
          <w:u w:val="single"/>
        </w:rPr>
        <w:t>日下午17時30分</w:t>
      </w:r>
      <w:r w:rsidRPr="00A60C1C">
        <w:rPr>
          <w:rFonts w:ascii="標楷體" w:eastAsia="標楷體" w:hAnsi="標楷體" w:hint="eastAsia"/>
          <w:sz w:val="28"/>
        </w:rPr>
        <w:t>前，以郵遞或專人送達</w:t>
      </w:r>
      <w:r w:rsidR="008D1E6D">
        <w:rPr>
          <w:rFonts w:ascii="標楷體" w:eastAsia="標楷體" w:hAnsi="標楷體" w:hint="eastAsia"/>
          <w:sz w:val="28"/>
        </w:rPr>
        <w:t>於</w:t>
      </w:r>
      <w:r w:rsidRPr="00A60C1C">
        <w:rPr>
          <w:rFonts w:ascii="標楷體" w:eastAsia="標楷體" w:hAnsi="標楷體" w:hint="eastAsia"/>
          <w:b/>
          <w:sz w:val="28"/>
          <w:u w:val="single"/>
        </w:rPr>
        <w:t>高雄市前金區河東路188號（臺灣高雄地方法院檢察署收發室）</w:t>
      </w:r>
      <w:r w:rsidR="00A60C1C">
        <w:rPr>
          <w:rFonts w:ascii="標楷體" w:eastAsia="標楷體" w:hAnsi="標楷體" w:hint="eastAsia"/>
          <w:sz w:val="28"/>
        </w:rPr>
        <w:t xml:space="preserve">。  </w:t>
      </w:r>
    </w:p>
    <w:p w:rsidR="00AF3002" w:rsidRPr="00E108E1" w:rsidRDefault="00AF3002" w:rsidP="00C42C59">
      <w:pPr>
        <w:widowControl w:val="0"/>
        <w:kinsoku w:val="0"/>
        <w:autoSpaceDE w:val="0"/>
        <w:autoSpaceDN w:val="0"/>
        <w:adjustRightInd w:val="0"/>
        <w:snapToGrid w:val="0"/>
        <w:spacing w:line="300" w:lineRule="auto"/>
        <w:ind w:left="840" w:hangingChars="300" w:hanging="840"/>
        <w:jc w:val="both"/>
        <w:rPr>
          <w:rFonts w:ascii="標楷體" w:eastAsia="標楷體" w:hAnsi="標楷體" w:cs="Verdana"/>
          <w:sz w:val="28"/>
          <w:szCs w:val="28"/>
        </w:rPr>
      </w:pPr>
      <w:r w:rsidRPr="00E108E1">
        <w:rPr>
          <w:rFonts w:ascii="標楷體" w:eastAsia="標楷體" w:hAnsi="標楷體" w:cs="Verdana"/>
          <w:sz w:val="28"/>
          <w:szCs w:val="28"/>
        </w:rPr>
        <w:t>十一、</w:t>
      </w:r>
      <w:r>
        <w:rPr>
          <w:rFonts w:ascii="標楷體" w:eastAsia="標楷體" w:hAnsi="標楷體" w:cs="Verdana" w:hint="eastAsia"/>
          <w:sz w:val="28"/>
          <w:szCs w:val="28"/>
        </w:rPr>
        <w:t>開標及</w:t>
      </w:r>
      <w:r w:rsidRPr="00E108E1">
        <w:rPr>
          <w:rFonts w:ascii="標楷體" w:eastAsia="標楷體" w:hAnsi="標楷體" w:cs="Verdana"/>
          <w:sz w:val="28"/>
          <w:szCs w:val="28"/>
        </w:rPr>
        <w:t>評</w:t>
      </w:r>
      <w:r>
        <w:rPr>
          <w:rFonts w:ascii="標楷體" w:eastAsia="標楷體" w:hAnsi="標楷體" w:cs="Verdana" w:hint="eastAsia"/>
          <w:sz w:val="28"/>
          <w:szCs w:val="28"/>
        </w:rPr>
        <w:t>選</w:t>
      </w:r>
      <w:r w:rsidRPr="00E108E1">
        <w:rPr>
          <w:rFonts w:ascii="標楷體" w:eastAsia="標楷體" w:hAnsi="標楷體" w:cs="Verdana"/>
          <w:sz w:val="28"/>
          <w:szCs w:val="28"/>
        </w:rPr>
        <w:t>時間：</w:t>
      </w:r>
      <w:r w:rsidRPr="002359A3">
        <w:rPr>
          <w:rFonts w:ascii="標楷體" w:eastAsia="標楷體" w:hAnsi="標楷體" w:cs="Verdana"/>
          <w:color w:val="FF0000"/>
          <w:sz w:val="28"/>
          <w:szCs w:val="28"/>
        </w:rPr>
        <w:t>民國</w:t>
      </w:r>
      <w:r w:rsidRPr="002359A3">
        <w:rPr>
          <w:rFonts w:ascii="標楷體" w:eastAsia="標楷體" w:hAnsi="標楷體" w:cs="Verdana" w:hint="eastAsia"/>
          <w:color w:val="FF0000"/>
          <w:sz w:val="28"/>
          <w:szCs w:val="28"/>
        </w:rPr>
        <w:t>105</w:t>
      </w:r>
      <w:r w:rsidRPr="002359A3">
        <w:rPr>
          <w:rFonts w:ascii="標楷體" w:eastAsia="標楷體" w:hAnsi="標楷體" w:cs="Verdana"/>
          <w:color w:val="FF0000"/>
          <w:sz w:val="28"/>
          <w:szCs w:val="28"/>
        </w:rPr>
        <w:t>年</w:t>
      </w:r>
      <w:r w:rsidR="00A60C1C">
        <w:rPr>
          <w:rFonts w:ascii="標楷體" w:eastAsia="標楷體" w:hAnsi="標楷體" w:cs="Verdana" w:hint="eastAsia"/>
          <w:color w:val="FF0000"/>
          <w:sz w:val="28"/>
          <w:szCs w:val="28"/>
        </w:rPr>
        <w:t>7</w:t>
      </w:r>
      <w:r w:rsidRPr="002359A3">
        <w:rPr>
          <w:rFonts w:ascii="標楷體" w:eastAsia="標楷體" w:hAnsi="標楷體" w:cs="Verdana"/>
          <w:color w:val="FF0000"/>
          <w:sz w:val="28"/>
          <w:szCs w:val="28"/>
        </w:rPr>
        <w:t>月</w:t>
      </w:r>
      <w:r w:rsidR="00A60C1C">
        <w:rPr>
          <w:rFonts w:ascii="標楷體" w:eastAsia="標楷體" w:hAnsi="標楷體" w:cs="Verdana" w:hint="eastAsia"/>
          <w:color w:val="FF0000"/>
          <w:sz w:val="28"/>
          <w:szCs w:val="28"/>
        </w:rPr>
        <w:t>5</w:t>
      </w:r>
      <w:r w:rsidRPr="002359A3">
        <w:rPr>
          <w:rFonts w:ascii="標楷體" w:eastAsia="標楷體" w:hAnsi="標楷體" w:cs="Verdana"/>
          <w:color w:val="FF0000"/>
          <w:sz w:val="28"/>
          <w:szCs w:val="28"/>
        </w:rPr>
        <w:t>日</w:t>
      </w:r>
      <w:r w:rsidRPr="002359A3">
        <w:rPr>
          <w:rFonts w:ascii="標楷體" w:eastAsia="標楷體" w:hAnsi="標楷體" w:cs="Verdana" w:hint="eastAsia"/>
          <w:color w:val="FF0000"/>
          <w:sz w:val="28"/>
          <w:szCs w:val="28"/>
        </w:rPr>
        <w:t>上午10</w:t>
      </w:r>
      <w:r w:rsidRPr="002359A3">
        <w:rPr>
          <w:rFonts w:ascii="標楷體" w:eastAsia="標楷體" w:hAnsi="標楷體" w:cs="Verdana"/>
          <w:color w:val="FF0000"/>
          <w:sz w:val="28"/>
          <w:szCs w:val="28"/>
        </w:rPr>
        <w:t>時</w:t>
      </w:r>
      <w:r w:rsidRPr="002359A3">
        <w:rPr>
          <w:rFonts w:ascii="標楷體" w:eastAsia="標楷體" w:hAnsi="標楷體" w:cs="Verdana" w:hint="eastAsia"/>
          <w:color w:val="FF0000"/>
          <w:sz w:val="28"/>
          <w:szCs w:val="28"/>
        </w:rPr>
        <w:t>開標，資格符合廠商隨即辦理評選程序。</w:t>
      </w:r>
    </w:p>
    <w:p w:rsidR="00AF3002" w:rsidRPr="00E108E1" w:rsidRDefault="00AF3002" w:rsidP="00C42C59">
      <w:pPr>
        <w:widowControl w:val="0"/>
        <w:kinsoku w:val="0"/>
        <w:autoSpaceDE w:val="0"/>
        <w:autoSpaceDN w:val="0"/>
        <w:adjustRightInd w:val="0"/>
        <w:snapToGrid w:val="0"/>
        <w:spacing w:line="300" w:lineRule="auto"/>
        <w:ind w:left="899" w:hanging="899"/>
        <w:rPr>
          <w:rFonts w:ascii="標楷體" w:eastAsia="標楷體" w:hAnsi="標楷體" w:cs="Verdana"/>
          <w:sz w:val="28"/>
          <w:szCs w:val="28"/>
        </w:rPr>
      </w:pPr>
      <w:r w:rsidRPr="00E108E1">
        <w:rPr>
          <w:rFonts w:ascii="標楷體" w:eastAsia="標楷體" w:hAnsi="標楷體" w:cs="Verdana"/>
          <w:sz w:val="28"/>
          <w:szCs w:val="28"/>
        </w:rPr>
        <w:t xml:space="preserve">十二、 </w:t>
      </w:r>
      <w:r>
        <w:rPr>
          <w:rFonts w:ascii="標楷體" w:eastAsia="標楷體" w:hAnsi="標楷體" w:cs="Verdana" w:hint="eastAsia"/>
          <w:sz w:val="28"/>
          <w:szCs w:val="28"/>
        </w:rPr>
        <w:t>開標及</w:t>
      </w:r>
      <w:r>
        <w:rPr>
          <w:rFonts w:ascii="標楷體" w:eastAsia="標楷體" w:hAnsi="標楷體" w:cs="Verdana"/>
          <w:sz w:val="28"/>
          <w:szCs w:val="28"/>
        </w:rPr>
        <w:t>評</w:t>
      </w:r>
      <w:r>
        <w:rPr>
          <w:rFonts w:ascii="標楷體" w:eastAsia="標楷體" w:hAnsi="標楷體" w:cs="Verdana" w:hint="eastAsia"/>
          <w:sz w:val="28"/>
          <w:szCs w:val="28"/>
        </w:rPr>
        <w:t>選</w:t>
      </w:r>
      <w:r w:rsidRPr="00E108E1">
        <w:rPr>
          <w:rFonts w:ascii="標楷體" w:eastAsia="標楷體" w:hAnsi="標楷體" w:cs="Verdana"/>
          <w:sz w:val="28"/>
          <w:szCs w:val="28"/>
        </w:rPr>
        <w:t>地點：</w:t>
      </w:r>
      <w:r w:rsidR="002359A3" w:rsidRPr="002359A3">
        <w:rPr>
          <w:rFonts w:ascii="標楷體" w:eastAsia="標楷體" w:hAnsi="標楷體" w:cs="Verdana" w:hint="eastAsia"/>
          <w:color w:val="FF0000"/>
          <w:sz w:val="28"/>
          <w:szCs w:val="28"/>
        </w:rPr>
        <w:t>高雄市</w:t>
      </w:r>
      <w:r w:rsidR="00975136">
        <w:rPr>
          <w:rFonts w:ascii="標楷體" w:eastAsia="標楷體" w:hAnsi="標楷體" w:cs="Verdana" w:hint="eastAsia"/>
          <w:color w:val="FF0000"/>
          <w:sz w:val="28"/>
          <w:szCs w:val="28"/>
        </w:rPr>
        <w:t>前金區河東路188號</w:t>
      </w:r>
      <w:r w:rsidR="002359A3" w:rsidRPr="002359A3">
        <w:rPr>
          <w:rFonts w:ascii="標楷體" w:eastAsia="標楷體" w:hAnsi="標楷體" w:cs="Verdana" w:hint="eastAsia"/>
          <w:color w:val="FF0000"/>
          <w:sz w:val="28"/>
          <w:szCs w:val="28"/>
        </w:rPr>
        <w:t>(</w:t>
      </w:r>
      <w:proofErr w:type="gramStart"/>
      <w:r w:rsidR="00C42C59">
        <w:rPr>
          <w:rFonts w:ascii="標楷體" w:eastAsia="標楷體" w:hAnsi="標楷體" w:cs="Verdana" w:hint="eastAsia"/>
          <w:color w:val="FF0000"/>
          <w:sz w:val="28"/>
          <w:szCs w:val="28"/>
        </w:rPr>
        <w:t>本署</w:t>
      </w:r>
      <w:proofErr w:type="gramEnd"/>
      <w:r w:rsidR="00975136">
        <w:rPr>
          <w:rFonts w:ascii="標楷體" w:eastAsia="標楷體" w:hAnsi="標楷體" w:cs="Verdana" w:hint="eastAsia"/>
          <w:color w:val="FF0000"/>
          <w:sz w:val="28"/>
          <w:szCs w:val="28"/>
        </w:rPr>
        <w:t>五樓</w:t>
      </w:r>
      <w:r w:rsidR="002359A3" w:rsidRPr="002359A3">
        <w:rPr>
          <w:rFonts w:ascii="標楷體" w:eastAsia="標楷體" w:hAnsi="標楷體" w:cs="Verdana" w:hint="eastAsia"/>
          <w:color w:val="FF0000"/>
          <w:sz w:val="28"/>
          <w:szCs w:val="28"/>
        </w:rPr>
        <w:t>簡報室)</w:t>
      </w:r>
    </w:p>
    <w:p w:rsidR="00AF3002" w:rsidRPr="00E108E1" w:rsidRDefault="00AF3002" w:rsidP="00C42C59">
      <w:pPr>
        <w:widowControl w:val="0"/>
        <w:kinsoku w:val="0"/>
        <w:autoSpaceDE w:val="0"/>
        <w:autoSpaceDN w:val="0"/>
        <w:adjustRightInd w:val="0"/>
        <w:snapToGrid w:val="0"/>
        <w:spacing w:line="300" w:lineRule="auto"/>
        <w:ind w:left="1007" w:hanging="1019"/>
        <w:rPr>
          <w:rFonts w:ascii="標楷體" w:eastAsia="標楷體" w:hAnsi="標楷體" w:cs="Verdana"/>
          <w:sz w:val="28"/>
          <w:szCs w:val="28"/>
        </w:rPr>
      </w:pPr>
      <w:r w:rsidRPr="00E108E1">
        <w:rPr>
          <w:rFonts w:ascii="標楷體" w:eastAsia="標楷體" w:hAnsi="標楷體" w:cs="Verdana"/>
          <w:sz w:val="28"/>
          <w:szCs w:val="28"/>
        </w:rPr>
        <w:t xml:space="preserve">十三、 </w:t>
      </w:r>
      <w:r>
        <w:rPr>
          <w:rFonts w:ascii="標楷體" w:eastAsia="標楷體" w:hAnsi="標楷體" w:cs="Verdana"/>
          <w:sz w:val="28"/>
          <w:szCs w:val="28"/>
        </w:rPr>
        <w:t>本標案</w:t>
      </w:r>
      <w:r>
        <w:rPr>
          <w:rFonts w:ascii="標楷體" w:eastAsia="標楷體" w:hAnsi="標楷體" w:cs="Verdana" w:hint="eastAsia"/>
          <w:sz w:val="28"/>
          <w:szCs w:val="28"/>
        </w:rPr>
        <w:t>於投標後區</w:t>
      </w:r>
      <w:r>
        <w:rPr>
          <w:rFonts w:ascii="標楷體" w:eastAsia="標楷體" w:hAnsi="標楷體" w:cs="Verdana"/>
          <w:sz w:val="28"/>
          <w:szCs w:val="28"/>
        </w:rPr>
        <w:t>分二階段開標：</w:t>
      </w:r>
      <w:r>
        <w:rPr>
          <w:rFonts w:ascii="標楷體" w:eastAsia="標楷體" w:hAnsi="標楷體" w:cs="Verdana" w:hint="eastAsia"/>
          <w:sz w:val="28"/>
          <w:szCs w:val="28"/>
        </w:rPr>
        <w:t>第一</w:t>
      </w:r>
      <w:r>
        <w:rPr>
          <w:rFonts w:ascii="標楷體" w:eastAsia="標楷體" w:hAnsi="標楷體" w:cs="Verdana"/>
          <w:sz w:val="28"/>
          <w:szCs w:val="28"/>
        </w:rPr>
        <w:t>階段</w:t>
      </w:r>
      <w:r>
        <w:rPr>
          <w:rFonts w:ascii="標楷體" w:eastAsia="標楷體" w:hAnsi="標楷體" w:cs="Verdana" w:hint="eastAsia"/>
          <w:sz w:val="28"/>
          <w:szCs w:val="28"/>
        </w:rPr>
        <w:t>資格</w:t>
      </w:r>
      <w:r>
        <w:rPr>
          <w:rFonts w:ascii="標楷體" w:eastAsia="標楷體" w:hAnsi="標楷體" w:cs="Verdana"/>
          <w:sz w:val="28"/>
          <w:szCs w:val="28"/>
        </w:rPr>
        <w:t>審查通過者，始得參加</w:t>
      </w:r>
      <w:r>
        <w:rPr>
          <w:rFonts w:ascii="標楷體" w:eastAsia="標楷體" w:hAnsi="標楷體" w:cs="Verdana" w:hint="eastAsia"/>
          <w:sz w:val="28"/>
          <w:szCs w:val="28"/>
        </w:rPr>
        <w:t>第二</w:t>
      </w:r>
      <w:r>
        <w:rPr>
          <w:rFonts w:ascii="標楷體" w:eastAsia="標楷體" w:hAnsi="標楷體" w:cs="Verdana"/>
          <w:sz w:val="28"/>
          <w:szCs w:val="28"/>
        </w:rPr>
        <w:t>階段</w:t>
      </w:r>
      <w:r>
        <w:rPr>
          <w:rFonts w:ascii="標楷體" w:eastAsia="標楷體" w:hAnsi="標楷體" w:cs="Verdana" w:hint="eastAsia"/>
          <w:sz w:val="28"/>
          <w:szCs w:val="28"/>
        </w:rPr>
        <w:t>之公開</w:t>
      </w:r>
      <w:r>
        <w:rPr>
          <w:rFonts w:ascii="標楷體" w:eastAsia="標楷體" w:hAnsi="標楷體" w:cs="Verdana"/>
          <w:sz w:val="28"/>
          <w:szCs w:val="28"/>
        </w:rPr>
        <w:t>評</w:t>
      </w:r>
      <w:r>
        <w:rPr>
          <w:rFonts w:ascii="標楷體" w:eastAsia="標楷體" w:hAnsi="標楷體" w:cs="Verdana" w:hint="eastAsia"/>
          <w:sz w:val="28"/>
          <w:szCs w:val="28"/>
        </w:rPr>
        <w:t>選</w:t>
      </w:r>
      <w:r w:rsidRPr="00E108E1">
        <w:rPr>
          <w:rFonts w:ascii="標楷體" w:eastAsia="標楷體" w:hAnsi="標楷體" w:cs="Verdana"/>
          <w:sz w:val="28"/>
          <w:szCs w:val="28"/>
        </w:rPr>
        <w:t>程序。</w:t>
      </w:r>
      <w:r>
        <w:rPr>
          <w:rFonts w:ascii="標楷體" w:eastAsia="標楷體" w:hAnsi="標楷體" w:cs="Verdana" w:hint="eastAsia"/>
          <w:sz w:val="28"/>
          <w:szCs w:val="28"/>
        </w:rPr>
        <w:t>資格符合者，立即進入第二階段</w:t>
      </w:r>
      <w:r w:rsidRPr="00E108E1">
        <w:rPr>
          <w:rFonts w:ascii="標楷體" w:eastAsia="標楷體" w:hAnsi="標楷體" w:cs="Verdana"/>
          <w:sz w:val="28"/>
          <w:szCs w:val="28"/>
        </w:rPr>
        <w:t>。</w:t>
      </w:r>
    </w:p>
    <w:p w:rsidR="00AF3002" w:rsidRDefault="00AF3002" w:rsidP="00C42C59">
      <w:pPr>
        <w:widowControl w:val="0"/>
        <w:tabs>
          <w:tab w:val="left" w:pos="360"/>
          <w:tab w:val="left" w:pos="540"/>
          <w:tab w:val="left" w:pos="1440"/>
        </w:tabs>
        <w:kinsoku w:val="0"/>
        <w:autoSpaceDE w:val="0"/>
        <w:autoSpaceDN w:val="0"/>
        <w:adjustRightInd w:val="0"/>
        <w:snapToGrid w:val="0"/>
        <w:spacing w:line="300" w:lineRule="auto"/>
        <w:rPr>
          <w:rFonts w:ascii="標楷體" w:eastAsia="標楷體" w:hAnsi="標楷體" w:cs="Verdana"/>
          <w:sz w:val="28"/>
          <w:szCs w:val="28"/>
        </w:rPr>
      </w:pPr>
      <w:r w:rsidRPr="00E108E1">
        <w:rPr>
          <w:rFonts w:ascii="標楷體" w:eastAsia="標楷體" w:hAnsi="標楷體" w:cs="Verdana"/>
          <w:sz w:val="28"/>
          <w:szCs w:val="28"/>
        </w:rPr>
        <w:t>十四、 評</w:t>
      </w:r>
      <w:r>
        <w:rPr>
          <w:rFonts w:ascii="標楷體" w:eastAsia="標楷體" w:hAnsi="標楷體" w:cs="Verdana" w:hint="eastAsia"/>
          <w:sz w:val="28"/>
          <w:szCs w:val="28"/>
        </w:rPr>
        <w:t>選</w:t>
      </w:r>
      <w:r w:rsidRPr="00E108E1">
        <w:rPr>
          <w:rFonts w:ascii="標楷體" w:eastAsia="標楷體" w:hAnsi="標楷體" w:cs="Verdana"/>
          <w:sz w:val="28"/>
          <w:szCs w:val="28"/>
        </w:rPr>
        <w:t>方式：</w:t>
      </w:r>
    </w:p>
    <w:p w:rsidR="00AF3002" w:rsidRPr="00AF6666" w:rsidRDefault="00AF3002" w:rsidP="00C42C59">
      <w:pPr>
        <w:widowControl w:val="0"/>
        <w:tabs>
          <w:tab w:val="left" w:pos="360"/>
          <w:tab w:val="left" w:pos="540"/>
          <w:tab w:val="left" w:pos="1440"/>
        </w:tabs>
        <w:kinsoku w:val="0"/>
        <w:autoSpaceDE w:val="0"/>
        <w:autoSpaceDN w:val="0"/>
        <w:adjustRightInd w:val="0"/>
        <w:snapToGrid w:val="0"/>
        <w:spacing w:line="300" w:lineRule="auto"/>
        <w:ind w:leftChars="407" w:left="977"/>
        <w:rPr>
          <w:rFonts w:ascii="標楷體" w:eastAsia="標楷體" w:hAnsi="標楷體"/>
          <w:sz w:val="28"/>
        </w:rPr>
      </w:pPr>
      <w:r>
        <w:rPr>
          <w:rFonts w:ascii="標楷體" w:eastAsia="標楷體" w:hAnsi="標楷體" w:hint="eastAsia"/>
          <w:sz w:val="28"/>
        </w:rPr>
        <w:lastRenderedPageBreak/>
        <w:t>評選時按所提報之經營企畫書內容，由廠商以口頭作10分鐘重點說明，其評分標準詳如評選須知，經評選優勝廠商，依序取得議約權（詳評選須知）。</w:t>
      </w:r>
    </w:p>
    <w:p w:rsidR="00AF3002" w:rsidRPr="00E108E1" w:rsidRDefault="00AF3002" w:rsidP="00C42C59">
      <w:pPr>
        <w:widowControl w:val="0"/>
        <w:kinsoku w:val="0"/>
        <w:autoSpaceDE w:val="0"/>
        <w:autoSpaceDN w:val="0"/>
        <w:adjustRightInd w:val="0"/>
        <w:snapToGrid w:val="0"/>
        <w:spacing w:line="300" w:lineRule="auto"/>
        <w:ind w:left="1092" w:hanging="1092"/>
        <w:rPr>
          <w:rFonts w:ascii="標楷體" w:eastAsia="標楷體" w:hAnsi="標楷體" w:cs="Verdana"/>
          <w:sz w:val="28"/>
          <w:szCs w:val="28"/>
        </w:rPr>
      </w:pPr>
      <w:r w:rsidRPr="00E108E1">
        <w:rPr>
          <w:rFonts w:ascii="標楷體" w:eastAsia="標楷體" w:hAnsi="標楷體" w:cs="Verdana"/>
          <w:sz w:val="28"/>
          <w:szCs w:val="28"/>
        </w:rPr>
        <w:t>十五、 有權參加</w:t>
      </w:r>
      <w:r>
        <w:rPr>
          <w:rFonts w:ascii="標楷體" w:eastAsia="標楷體" w:hAnsi="標楷體" w:cs="Verdana"/>
          <w:sz w:val="28"/>
          <w:szCs w:val="28"/>
        </w:rPr>
        <w:t>評選</w:t>
      </w:r>
      <w:r w:rsidRPr="00E108E1">
        <w:rPr>
          <w:rFonts w:ascii="標楷體" w:eastAsia="標楷體" w:hAnsi="標楷體" w:cs="Verdana"/>
          <w:sz w:val="28"/>
          <w:szCs w:val="28"/>
        </w:rPr>
        <w:t>、開標之每一投標廠商人數：</w:t>
      </w:r>
      <w:r>
        <w:rPr>
          <w:rFonts w:ascii="標楷體" w:eastAsia="標楷體" w:hAnsi="標楷體" w:cs="Verdana" w:hint="eastAsia"/>
          <w:sz w:val="28"/>
          <w:szCs w:val="28"/>
        </w:rPr>
        <w:t>2</w:t>
      </w:r>
      <w:r w:rsidRPr="00E108E1">
        <w:rPr>
          <w:rFonts w:ascii="標楷體" w:eastAsia="標楷體" w:hAnsi="標楷體" w:cs="Verdana"/>
          <w:sz w:val="28"/>
          <w:szCs w:val="28"/>
        </w:rPr>
        <w:t>人</w:t>
      </w:r>
      <w:r>
        <w:rPr>
          <w:rFonts w:ascii="標楷體" w:eastAsia="標楷體" w:hAnsi="標楷體" w:cs="Verdana" w:hint="eastAsia"/>
          <w:sz w:val="28"/>
          <w:szCs w:val="28"/>
        </w:rPr>
        <w:t>。</w:t>
      </w:r>
    </w:p>
    <w:p w:rsidR="00AF3002" w:rsidRPr="00E108E1" w:rsidRDefault="00AF3002" w:rsidP="00C42C59">
      <w:pPr>
        <w:widowControl w:val="0"/>
        <w:kinsoku w:val="0"/>
        <w:autoSpaceDE w:val="0"/>
        <w:autoSpaceDN w:val="0"/>
        <w:adjustRightInd w:val="0"/>
        <w:snapToGrid w:val="0"/>
        <w:spacing w:line="300" w:lineRule="auto"/>
        <w:ind w:left="1092" w:hanging="1092"/>
        <w:rPr>
          <w:rFonts w:ascii="標楷體" w:eastAsia="標楷體" w:hAnsi="標楷體" w:cs="Verdana"/>
          <w:sz w:val="28"/>
          <w:szCs w:val="28"/>
        </w:rPr>
      </w:pPr>
      <w:r w:rsidRPr="00E108E1">
        <w:rPr>
          <w:rFonts w:ascii="標楷體" w:eastAsia="標楷體" w:hAnsi="標楷體" w:cs="Verdana"/>
          <w:sz w:val="28"/>
          <w:szCs w:val="28"/>
        </w:rPr>
        <w:t>十六、 履約保證金：</w:t>
      </w:r>
      <w:r w:rsidRPr="00B24D48">
        <w:rPr>
          <w:rFonts w:ascii="標楷體" w:eastAsia="標楷體" w:hAnsi="標楷體" w:cs="Verdana"/>
          <w:b/>
          <w:color w:val="FF0000"/>
          <w:sz w:val="28"/>
          <w:szCs w:val="28"/>
          <w:u w:val="single"/>
        </w:rPr>
        <w:t>新台幣</w:t>
      </w:r>
      <w:r w:rsidRPr="00B24D48">
        <w:rPr>
          <w:rFonts w:ascii="標楷體" w:eastAsia="標楷體" w:hAnsi="標楷體" w:cs="Verdana" w:hint="eastAsia"/>
          <w:b/>
          <w:color w:val="FF0000"/>
          <w:sz w:val="28"/>
          <w:szCs w:val="28"/>
          <w:u w:val="single"/>
        </w:rPr>
        <w:t>100,000</w:t>
      </w:r>
      <w:r w:rsidRPr="00B24D48">
        <w:rPr>
          <w:rFonts w:ascii="標楷體" w:eastAsia="標楷體" w:hAnsi="標楷體" w:cs="Verdana"/>
          <w:b/>
          <w:color w:val="FF0000"/>
          <w:sz w:val="28"/>
          <w:szCs w:val="28"/>
          <w:u w:val="single"/>
        </w:rPr>
        <w:t>元</w:t>
      </w:r>
      <w:r>
        <w:rPr>
          <w:rFonts w:ascii="標楷體" w:eastAsia="標楷體" w:hAnsi="標楷體" w:cs="Verdana" w:hint="eastAsia"/>
          <w:sz w:val="28"/>
          <w:szCs w:val="28"/>
        </w:rPr>
        <w:t>，</w:t>
      </w:r>
      <w:r w:rsidRPr="00E108E1">
        <w:rPr>
          <w:rFonts w:ascii="標楷體" w:eastAsia="標楷體" w:hAnsi="標楷體" w:cs="Verdana"/>
          <w:sz w:val="28"/>
          <w:szCs w:val="28"/>
        </w:rPr>
        <w:t>得標廠商之履約保證金</w:t>
      </w:r>
      <w:r>
        <w:rPr>
          <w:rFonts w:ascii="標楷體" w:eastAsia="標楷體" w:hAnsi="標楷體" w:cs="Verdana" w:hint="eastAsia"/>
          <w:sz w:val="28"/>
          <w:szCs w:val="28"/>
        </w:rPr>
        <w:t>於契約屆期無待處理之情事，全數無息退還</w:t>
      </w:r>
      <w:r w:rsidRPr="00E108E1">
        <w:rPr>
          <w:rFonts w:ascii="標楷體" w:eastAsia="標楷體" w:hAnsi="標楷體" w:cs="Verdana"/>
          <w:sz w:val="28"/>
          <w:szCs w:val="28"/>
        </w:rPr>
        <w:t>。</w:t>
      </w:r>
    </w:p>
    <w:p w:rsidR="00AF3002" w:rsidRPr="00E108E1" w:rsidRDefault="00AF3002" w:rsidP="00C42C59">
      <w:pPr>
        <w:widowControl w:val="0"/>
        <w:kinsoku w:val="0"/>
        <w:autoSpaceDE w:val="0"/>
        <w:autoSpaceDN w:val="0"/>
        <w:adjustRightInd w:val="0"/>
        <w:snapToGrid w:val="0"/>
        <w:spacing w:line="300" w:lineRule="auto"/>
        <w:ind w:left="1092" w:hanging="1092"/>
        <w:rPr>
          <w:rFonts w:ascii="標楷體" w:eastAsia="標楷體" w:hAnsi="標楷體" w:cs="Verdana"/>
          <w:sz w:val="28"/>
          <w:szCs w:val="28"/>
        </w:rPr>
      </w:pPr>
      <w:r w:rsidRPr="00E108E1">
        <w:rPr>
          <w:rFonts w:ascii="標楷體" w:eastAsia="標楷體" w:hAnsi="標楷體" w:cs="Verdana"/>
          <w:sz w:val="28"/>
          <w:szCs w:val="28"/>
        </w:rPr>
        <w:t>十</w:t>
      </w:r>
      <w:r>
        <w:rPr>
          <w:rFonts w:ascii="標楷體" w:eastAsia="標楷體" w:hAnsi="標楷體" w:cs="Verdana" w:hint="eastAsia"/>
          <w:sz w:val="28"/>
          <w:szCs w:val="28"/>
        </w:rPr>
        <w:t>七</w:t>
      </w:r>
      <w:r w:rsidRPr="00E108E1">
        <w:rPr>
          <w:rFonts w:ascii="標楷體" w:eastAsia="標楷體" w:hAnsi="標楷體" w:cs="Verdana"/>
          <w:sz w:val="28"/>
          <w:szCs w:val="28"/>
        </w:rPr>
        <w:t>、 廠商有下列情形之一者，其所繳納之押標金，不予發還，其已發還者，並予追繳：</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(一)以偽造、變造之文件投標。</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(二)投標廠商另行借用他人名義或證件投標。</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(三)冒用他人名義或證件投標。</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w:t>
      </w:r>
      <w:r>
        <w:rPr>
          <w:rFonts w:ascii="標楷體" w:eastAsia="標楷體" w:hAnsi="標楷體" w:cs="Verdana" w:hint="eastAsia"/>
          <w:sz w:val="28"/>
          <w:szCs w:val="28"/>
        </w:rPr>
        <w:t>四</w:t>
      </w:r>
      <w:r w:rsidRPr="00E108E1">
        <w:rPr>
          <w:rFonts w:ascii="標楷體" w:eastAsia="標楷體" w:hAnsi="標楷體" w:cs="Verdana"/>
          <w:sz w:val="28"/>
          <w:szCs w:val="28"/>
        </w:rPr>
        <w:t>)開標後應得標者不接受決標或拒不簽約。</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w:t>
      </w:r>
      <w:r>
        <w:rPr>
          <w:rFonts w:ascii="標楷體" w:eastAsia="標楷體" w:hAnsi="標楷體" w:cs="Verdana" w:hint="eastAsia"/>
          <w:sz w:val="28"/>
          <w:szCs w:val="28"/>
        </w:rPr>
        <w:t>五</w:t>
      </w:r>
      <w:r w:rsidRPr="00E108E1">
        <w:rPr>
          <w:rFonts w:ascii="標楷體" w:eastAsia="標楷體" w:hAnsi="標楷體" w:cs="Verdana"/>
          <w:sz w:val="28"/>
          <w:szCs w:val="28"/>
        </w:rPr>
        <w:t>)得標後未於規定期限內，繳足履約保證金或提供擔保。</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w:t>
      </w:r>
      <w:r>
        <w:rPr>
          <w:rFonts w:ascii="標楷體" w:eastAsia="標楷體" w:hAnsi="標楷體" w:cs="Verdana" w:hint="eastAsia"/>
          <w:sz w:val="28"/>
          <w:szCs w:val="28"/>
        </w:rPr>
        <w:t>六</w:t>
      </w:r>
      <w:r w:rsidRPr="00E108E1">
        <w:rPr>
          <w:rFonts w:ascii="標楷體" w:eastAsia="標楷體" w:hAnsi="標楷體" w:cs="Verdana"/>
          <w:sz w:val="28"/>
          <w:szCs w:val="28"/>
        </w:rPr>
        <w:t>)押標金轉換為履約保證金。</w:t>
      </w:r>
    </w:p>
    <w:p w:rsidR="00AF3002" w:rsidRPr="00E108E1" w:rsidRDefault="00AF3002" w:rsidP="00C42C59">
      <w:pPr>
        <w:widowControl w:val="0"/>
        <w:kinsoku w:val="0"/>
        <w:autoSpaceDE w:val="0"/>
        <w:autoSpaceDN w:val="0"/>
        <w:adjustRightInd w:val="0"/>
        <w:snapToGrid w:val="0"/>
        <w:spacing w:line="300" w:lineRule="auto"/>
        <w:ind w:left="1620" w:hanging="540"/>
        <w:rPr>
          <w:rFonts w:ascii="標楷體" w:eastAsia="標楷體" w:hAnsi="標楷體" w:cs="Verdana"/>
          <w:sz w:val="28"/>
          <w:szCs w:val="28"/>
        </w:rPr>
      </w:pPr>
      <w:r w:rsidRPr="00E108E1">
        <w:rPr>
          <w:rFonts w:ascii="標楷體" w:eastAsia="標楷體" w:hAnsi="標楷體" w:cs="Verdana"/>
          <w:sz w:val="28"/>
          <w:szCs w:val="28"/>
        </w:rPr>
        <w:t>(</w:t>
      </w:r>
      <w:r>
        <w:rPr>
          <w:rFonts w:ascii="標楷體" w:eastAsia="標楷體" w:hAnsi="標楷體" w:cs="Verdana" w:hint="eastAsia"/>
          <w:sz w:val="28"/>
          <w:szCs w:val="28"/>
        </w:rPr>
        <w:t>七</w:t>
      </w:r>
      <w:r w:rsidRPr="00E108E1">
        <w:rPr>
          <w:rFonts w:ascii="標楷體" w:eastAsia="標楷體" w:hAnsi="標楷體" w:cs="Verdana"/>
          <w:sz w:val="28"/>
          <w:szCs w:val="28"/>
        </w:rPr>
        <w:t>)其他經主管機關認定有影響採購公正之違反法令行為者。</w:t>
      </w:r>
    </w:p>
    <w:p w:rsidR="00AF3002" w:rsidRPr="00E108E1" w:rsidRDefault="00AF3002" w:rsidP="00C42C59">
      <w:pPr>
        <w:widowControl w:val="0"/>
        <w:kinsoku w:val="0"/>
        <w:autoSpaceDE w:val="0"/>
        <w:autoSpaceDN w:val="0"/>
        <w:adjustRightInd w:val="0"/>
        <w:snapToGrid w:val="0"/>
        <w:spacing w:line="300" w:lineRule="auto"/>
        <w:ind w:left="1092" w:hanging="1092"/>
        <w:rPr>
          <w:rFonts w:ascii="標楷體" w:eastAsia="標楷體" w:hAnsi="標楷體" w:cs="Verdana"/>
          <w:sz w:val="28"/>
          <w:szCs w:val="28"/>
        </w:rPr>
      </w:pPr>
      <w:r w:rsidRPr="00E108E1">
        <w:rPr>
          <w:rFonts w:ascii="標楷體" w:eastAsia="標楷體" w:hAnsi="標楷體" w:cs="Verdana"/>
          <w:sz w:val="28"/>
          <w:szCs w:val="28"/>
        </w:rPr>
        <w:t>十</w:t>
      </w:r>
      <w:r>
        <w:rPr>
          <w:rFonts w:ascii="標楷體" w:eastAsia="標楷體" w:hAnsi="標楷體" w:cs="Verdana" w:hint="eastAsia"/>
          <w:sz w:val="28"/>
          <w:szCs w:val="28"/>
        </w:rPr>
        <w:t>八</w:t>
      </w:r>
      <w:r w:rsidRPr="00E108E1">
        <w:rPr>
          <w:rFonts w:ascii="標楷體" w:eastAsia="標楷體" w:hAnsi="標楷體"/>
          <w:sz w:val="28"/>
          <w:szCs w:val="28"/>
        </w:rPr>
        <w:t>、</w:t>
      </w:r>
      <w:r>
        <w:rPr>
          <w:rFonts w:ascii="標楷體" w:eastAsia="標楷體" w:hAnsi="標楷體" w:hint="eastAsia"/>
          <w:sz w:val="28"/>
          <w:szCs w:val="28"/>
        </w:rPr>
        <w:t>其他特約事項</w:t>
      </w:r>
      <w:r w:rsidRPr="00E108E1">
        <w:rPr>
          <w:rFonts w:ascii="標楷體" w:eastAsia="標楷體" w:hAnsi="標楷體"/>
          <w:sz w:val="28"/>
          <w:szCs w:val="28"/>
        </w:rPr>
        <w:t xml:space="preserve">： </w:t>
      </w:r>
    </w:p>
    <w:p w:rsidR="00AF3002" w:rsidRPr="00A20DEF" w:rsidRDefault="00AF3002" w:rsidP="00C42C59">
      <w:pPr>
        <w:widowControl w:val="0"/>
        <w:kinsoku w:val="0"/>
        <w:autoSpaceDE w:val="0"/>
        <w:autoSpaceDN w:val="0"/>
        <w:adjustRightInd w:val="0"/>
        <w:snapToGrid w:val="0"/>
        <w:spacing w:line="300" w:lineRule="auto"/>
        <w:ind w:leftChars="464" w:left="1674" w:hangingChars="200" w:hanging="560"/>
        <w:rPr>
          <w:rFonts w:ascii="標楷體" w:eastAsia="標楷體" w:hAnsi="標楷體"/>
          <w:sz w:val="28"/>
          <w:szCs w:val="28"/>
        </w:rPr>
      </w:pPr>
      <w:r>
        <w:rPr>
          <w:rFonts w:ascii="標楷體" w:eastAsia="標楷體" w:hAnsi="標楷體" w:hint="eastAsia"/>
          <w:sz w:val="28"/>
          <w:szCs w:val="28"/>
        </w:rPr>
        <w:t>(</w:t>
      </w:r>
      <w:r w:rsidRPr="00A20DEF">
        <w:rPr>
          <w:rFonts w:ascii="標楷體" w:eastAsia="標楷體" w:hAnsi="標楷體"/>
          <w:sz w:val="28"/>
          <w:szCs w:val="28"/>
        </w:rPr>
        <w:t>一</w:t>
      </w:r>
      <w:r>
        <w:rPr>
          <w:rFonts w:ascii="標楷體" w:eastAsia="標楷體" w:hAnsi="標楷體" w:hint="eastAsia"/>
          <w:sz w:val="28"/>
          <w:szCs w:val="28"/>
        </w:rPr>
        <w:t>)</w:t>
      </w:r>
      <w:r w:rsidR="005E4208">
        <w:rPr>
          <w:rFonts w:ascii="標楷體" w:eastAsia="標楷體" w:hAnsi="標楷體" w:hint="eastAsia"/>
          <w:sz w:val="28"/>
          <w:szCs w:val="28"/>
        </w:rPr>
        <w:t>得標廠商應自行設置電量獨立分錶，電費由廠商自行負擔(每度4元計算)</w:t>
      </w:r>
      <w:r>
        <w:rPr>
          <w:rFonts w:ascii="標楷體" w:eastAsia="標楷體" w:hAnsi="標楷體" w:hint="eastAsia"/>
          <w:b/>
          <w:sz w:val="28"/>
        </w:rPr>
        <w:t>。</w:t>
      </w:r>
    </w:p>
    <w:p w:rsidR="00AF3002" w:rsidRPr="00E108E1" w:rsidRDefault="00AF3002" w:rsidP="00C42C59">
      <w:pPr>
        <w:widowControl w:val="0"/>
        <w:kinsoku w:val="0"/>
        <w:autoSpaceDE w:val="0"/>
        <w:autoSpaceDN w:val="0"/>
        <w:adjustRightInd w:val="0"/>
        <w:snapToGrid w:val="0"/>
        <w:spacing w:line="300" w:lineRule="auto"/>
        <w:ind w:firstLineChars="400" w:firstLine="1120"/>
        <w:rPr>
          <w:rFonts w:ascii="標楷體" w:eastAsia="標楷體" w:hAnsi="標楷體"/>
          <w:sz w:val="28"/>
          <w:szCs w:val="28"/>
        </w:rPr>
      </w:pPr>
      <w:r>
        <w:rPr>
          <w:rFonts w:ascii="標楷體" w:eastAsia="標楷體" w:hAnsi="標楷體" w:hint="eastAsia"/>
          <w:sz w:val="28"/>
          <w:szCs w:val="28"/>
        </w:rPr>
        <w:t>(</w:t>
      </w:r>
      <w:r w:rsidRPr="00E108E1">
        <w:rPr>
          <w:rFonts w:ascii="標楷體" w:eastAsia="標楷體" w:hAnsi="標楷體"/>
          <w:sz w:val="28"/>
          <w:szCs w:val="28"/>
        </w:rPr>
        <w:t>二</w:t>
      </w:r>
      <w:r>
        <w:rPr>
          <w:rFonts w:ascii="標楷體" w:eastAsia="標楷體" w:hAnsi="標楷體" w:hint="eastAsia"/>
          <w:sz w:val="28"/>
          <w:szCs w:val="28"/>
        </w:rPr>
        <w:t>)</w:t>
      </w:r>
      <w:r w:rsidRPr="00E108E1">
        <w:rPr>
          <w:rFonts w:ascii="標楷體" w:eastAsia="標楷體" w:hAnsi="標楷體"/>
          <w:sz w:val="28"/>
          <w:szCs w:val="28"/>
        </w:rPr>
        <w:t>本須知為契約</w:t>
      </w:r>
      <w:r>
        <w:rPr>
          <w:rFonts w:ascii="標楷體" w:eastAsia="標楷體" w:hAnsi="標楷體" w:hint="eastAsia"/>
          <w:sz w:val="28"/>
          <w:szCs w:val="28"/>
        </w:rPr>
        <w:t>內容</w:t>
      </w:r>
      <w:r w:rsidRPr="00E108E1">
        <w:rPr>
          <w:rFonts w:ascii="標楷體" w:eastAsia="標楷體" w:hAnsi="標楷體"/>
          <w:sz w:val="28"/>
          <w:szCs w:val="28"/>
        </w:rPr>
        <w:t>之一部份，其效力視同契約。</w:t>
      </w:r>
    </w:p>
    <w:p w:rsidR="00AF3002" w:rsidRPr="00E108E1" w:rsidRDefault="00AF3002" w:rsidP="00C42C59">
      <w:pPr>
        <w:widowControl w:val="0"/>
        <w:kinsoku w:val="0"/>
        <w:autoSpaceDE w:val="0"/>
        <w:autoSpaceDN w:val="0"/>
        <w:adjustRightInd w:val="0"/>
        <w:snapToGrid w:val="0"/>
        <w:spacing w:line="300" w:lineRule="auto"/>
        <w:ind w:leftChars="464" w:left="1674" w:hangingChars="200" w:hanging="560"/>
        <w:rPr>
          <w:rFonts w:ascii="標楷體" w:eastAsia="標楷體" w:hAnsi="標楷體"/>
          <w:sz w:val="28"/>
          <w:szCs w:val="28"/>
        </w:rPr>
      </w:pPr>
      <w:r>
        <w:rPr>
          <w:rFonts w:ascii="標楷體" w:eastAsia="標楷體" w:hAnsi="標楷體" w:hint="eastAsia"/>
          <w:sz w:val="28"/>
          <w:szCs w:val="28"/>
        </w:rPr>
        <w:t>(</w:t>
      </w:r>
      <w:r w:rsidRPr="00E108E1">
        <w:rPr>
          <w:rFonts w:ascii="標楷體" w:eastAsia="標楷體" w:hAnsi="標楷體"/>
          <w:sz w:val="28"/>
          <w:szCs w:val="28"/>
        </w:rPr>
        <w:t>三</w:t>
      </w:r>
      <w:r>
        <w:rPr>
          <w:rFonts w:ascii="標楷體" w:eastAsia="標楷體" w:hAnsi="標楷體" w:hint="eastAsia"/>
          <w:sz w:val="28"/>
          <w:szCs w:val="28"/>
        </w:rPr>
        <w:t>)</w:t>
      </w:r>
      <w:r w:rsidRPr="00E108E1">
        <w:rPr>
          <w:rFonts w:ascii="標楷體" w:eastAsia="標楷體" w:hAnsi="標楷體"/>
          <w:sz w:val="28"/>
          <w:szCs w:val="28"/>
        </w:rPr>
        <w:t>本須知如有未盡事宜悉依民法、國有財產法及其他相關法</w:t>
      </w:r>
      <w:r>
        <w:rPr>
          <w:rFonts w:ascii="標楷體" w:eastAsia="標楷體" w:hAnsi="標楷體" w:hint="eastAsia"/>
          <w:sz w:val="28"/>
          <w:szCs w:val="28"/>
        </w:rPr>
        <w:t xml:space="preserve"> </w:t>
      </w:r>
      <w:r w:rsidRPr="00E108E1">
        <w:rPr>
          <w:rFonts w:ascii="標楷體" w:eastAsia="標楷體" w:hAnsi="標楷體"/>
          <w:sz w:val="28"/>
          <w:szCs w:val="28"/>
        </w:rPr>
        <w:t>令規定辦理</w:t>
      </w:r>
      <w:r>
        <w:rPr>
          <w:rFonts w:ascii="標楷體" w:eastAsia="標楷體" w:hAnsi="標楷體" w:hint="eastAsia"/>
          <w:sz w:val="28"/>
          <w:szCs w:val="28"/>
        </w:rPr>
        <w:t>，並準用政府採購法之相關規定</w:t>
      </w:r>
      <w:r w:rsidRPr="00E108E1">
        <w:rPr>
          <w:rFonts w:ascii="標楷體" w:eastAsia="標楷體" w:hAnsi="標楷體"/>
          <w:sz w:val="28"/>
          <w:szCs w:val="28"/>
        </w:rPr>
        <w:t>。</w:t>
      </w:r>
    </w:p>
    <w:p w:rsidR="00AF3002" w:rsidRDefault="00AF3002" w:rsidP="00C42C59">
      <w:pPr>
        <w:widowControl w:val="0"/>
        <w:kinsoku w:val="0"/>
        <w:autoSpaceDE w:val="0"/>
        <w:autoSpaceDN w:val="0"/>
        <w:adjustRightInd w:val="0"/>
        <w:snapToGrid w:val="0"/>
        <w:spacing w:line="300" w:lineRule="auto"/>
        <w:ind w:leftChars="464" w:left="1674" w:hangingChars="200" w:hanging="560"/>
        <w:rPr>
          <w:rFonts w:ascii="標楷體" w:eastAsia="標楷體" w:hAnsi="標楷體"/>
          <w:sz w:val="28"/>
        </w:rPr>
      </w:pPr>
      <w:r>
        <w:rPr>
          <w:rFonts w:ascii="標楷體" w:eastAsia="標楷體" w:hAnsi="標楷體" w:cs="Verdana" w:hint="eastAsia"/>
          <w:sz w:val="28"/>
          <w:szCs w:val="28"/>
        </w:rPr>
        <w:t>(</w:t>
      </w:r>
      <w:r w:rsidRPr="00E108E1">
        <w:rPr>
          <w:rFonts w:ascii="標楷體" w:eastAsia="標楷體" w:hAnsi="標楷體" w:cs="Verdana"/>
          <w:sz w:val="28"/>
          <w:szCs w:val="28"/>
        </w:rPr>
        <w:t>四)</w:t>
      </w:r>
      <w:r w:rsidRPr="00A20DEF">
        <w:rPr>
          <w:rFonts w:ascii="標楷體" w:eastAsia="標楷體" w:hint="eastAsia"/>
          <w:sz w:val="28"/>
          <w:szCs w:val="28"/>
        </w:rPr>
        <w:t>烹煮地點</w:t>
      </w:r>
      <w:r>
        <w:rPr>
          <w:rFonts w:ascii="標楷體" w:eastAsia="標楷體" w:hint="eastAsia"/>
          <w:sz w:val="28"/>
          <w:szCs w:val="28"/>
        </w:rPr>
        <w:t>為臺灣橋頭地方法院檢察署</w:t>
      </w:r>
      <w:r w:rsidRPr="00A20DEF">
        <w:rPr>
          <w:rFonts w:ascii="標楷體" w:eastAsia="標楷體" w:hint="eastAsia"/>
          <w:sz w:val="28"/>
          <w:szCs w:val="28"/>
        </w:rPr>
        <w:t>員工餐廳</w:t>
      </w:r>
      <w:r>
        <w:rPr>
          <w:rFonts w:ascii="標楷體" w:eastAsia="標楷體" w:hint="eastAsia"/>
          <w:sz w:val="28"/>
          <w:szCs w:val="28"/>
        </w:rPr>
        <w:t>廚房</w:t>
      </w:r>
      <w:r w:rsidRPr="00A20DEF">
        <w:rPr>
          <w:rFonts w:ascii="標楷體" w:eastAsia="標楷體" w:hint="eastAsia"/>
          <w:sz w:val="28"/>
          <w:szCs w:val="28"/>
        </w:rPr>
        <w:t>，</w:t>
      </w:r>
      <w:r>
        <w:rPr>
          <w:rFonts w:ascii="標楷體" w:eastAsia="標楷體" w:hint="eastAsia"/>
          <w:sz w:val="28"/>
          <w:szCs w:val="28"/>
        </w:rPr>
        <w:t>廠商</w:t>
      </w:r>
      <w:r w:rsidRPr="00A20DEF">
        <w:rPr>
          <w:rFonts w:ascii="標楷體" w:eastAsia="標楷體" w:hint="eastAsia"/>
          <w:sz w:val="28"/>
          <w:szCs w:val="28"/>
        </w:rPr>
        <w:t>如須由</w:t>
      </w:r>
      <w:r>
        <w:rPr>
          <w:rFonts w:ascii="標楷體" w:eastAsia="標楷體" w:hint="eastAsia"/>
          <w:sz w:val="28"/>
          <w:szCs w:val="28"/>
        </w:rPr>
        <w:t>他處廚房</w:t>
      </w:r>
      <w:r w:rsidRPr="00A20DEF">
        <w:rPr>
          <w:rFonts w:ascii="標楷體" w:eastAsia="標楷體" w:hint="eastAsia"/>
          <w:sz w:val="28"/>
          <w:szCs w:val="28"/>
        </w:rPr>
        <w:t>烹煮後運送至餐廳供應同仁取用時，運送過程中應以保溫餐車為之，以保持食物之新鮮與衛生。</w:t>
      </w:r>
    </w:p>
    <w:p w:rsidR="00AF3002" w:rsidRPr="00CB1625" w:rsidRDefault="00AF3002" w:rsidP="00C42C59">
      <w:pPr>
        <w:widowControl w:val="0"/>
        <w:kinsoku w:val="0"/>
        <w:autoSpaceDE w:val="0"/>
        <w:autoSpaceDN w:val="0"/>
        <w:adjustRightInd w:val="0"/>
        <w:snapToGrid w:val="0"/>
        <w:spacing w:line="300" w:lineRule="auto"/>
        <w:ind w:leftChars="464" w:left="1674" w:hangingChars="200" w:hanging="560"/>
        <w:rPr>
          <w:rFonts w:ascii="標楷體" w:eastAsia="標楷體" w:hAnsi="標楷體" w:cs="Verdana"/>
          <w:sz w:val="28"/>
          <w:szCs w:val="28"/>
        </w:rPr>
      </w:pPr>
      <w:r w:rsidRPr="00CB1625">
        <w:rPr>
          <w:rFonts w:ascii="標楷體" w:eastAsia="標楷體" w:hAnsi="標楷體" w:cs="Verdana" w:hint="eastAsia"/>
          <w:sz w:val="28"/>
          <w:szCs w:val="28"/>
        </w:rPr>
        <w:t>(五)得標廠商對於分包廠商不得收取權利金或其他相類之利益，僅得依比例分攤各相關費用。</w:t>
      </w:r>
    </w:p>
    <w:p w:rsidR="00CB58EB" w:rsidRDefault="00AF3002" w:rsidP="00C42C59">
      <w:pPr>
        <w:widowControl w:val="0"/>
        <w:kinsoku w:val="0"/>
        <w:autoSpaceDE w:val="0"/>
        <w:autoSpaceDN w:val="0"/>
        <w:adjustRightInd w:val="0"/>
        <w:snapToGrid w:val="0"/>
        <w:spacing w:line="300" w:lineRule="auto"/>
        <w:ind w:leftChars="50" w:left="120" w:firstLineChars="300" w:firstLine="840"/>
        <w:rPr>
          <w:rFonts w:ascii="標楷體" w:eastAsia="標楷體" w:hAnsi="標楷體" w:cs="Verdana"/>
          <w:sz w:val="28"/>
          <w:szCs w:val="28"/>
        </w:rPr>
      </w:pPr>
      <w:r w:rsidRPr="00CB1625">
        <w:rPr>
          <w:rFonts w:ascii="標楷體" w:eastAsia="標楷體" w:hAnsi="標楷體" w:cs="Verdana" w:hint="eastAsia"/>
          <w:sz w:val="28"/>
          <w:szCs w:val="28"/>
        </w:rPr>
        <w:t>（六）標租區域除中央廚房外，其他區域不得有火源烹煮（輕</w:t>
      </w:r>
    </w:p>
    <w:p w:rsidR="00AF3002" w:rsidRPr="00CB1625" w:rsidRDefault="00AF3002" w:rsidP="00C42C59">
      <w:pPr>
        <w:widowControl w:val="0"/>
        <w:kinsoku w:val="0"/>
        <w:autoSpaceDE w:val="0"/>
        <w:autoSpaceDN w:val="0"/>
        <w:adjustRightInd w:val="0"/>
        <w:snapToGrid w:val="0"/>
        <w:spacing w:line="300" w:lineRule="auto"/>
        <w:ind w:leftChars="50" w:left="120" w:firstLineChars="550" w:firstLine="1540"/>
        <w:rPr>
          <w:rFonts w:ascii="標楷體" w:eastAsia="標楷體" w:hAnsi="標楷體" w:cs="Verdana"/>
          <w:sz w:val="28"/>
          <w:szCs w:val="28"/>
        </w:rPr>
      </w:pPr>
      <w:r w:rsidRPr="00CB1625">
        <w:rPr>
          <w:rFonts w:ascii="標楷體" w:eastAsia="標楷體" w:hAnsi="標楷體" w:cs="Verdana" w:hint="eastAsia"/>
          <w:sz w:val="28"/>
          <w:szCs w:val="28"/>
        </w:rPr>
        <w:t>食除外），如認確有需要，必須先經機關評估同意。</w:t>
      </w:r>
    </w:p>
    <w:p w:rsidR="00AF3002" w:rsidRDefault="00AF3002" w:rsidP="00C42C59">
      <w:pPr>
        <w:widowControl w:val="0"/>
        <w:kinsoku w:val="0"/>
        <w:autoSpaceDE w:val="0"/>
        <w:autoSpaceDN w:val="0"/>
        <w:adjustRightInd w:val="0"/>
        <w:snapToGrid w:val="0"/>
        <w:spacing w:line="300" w:lineRule="auto"/>
        <w:rPr>
          <w:rFonts w:ascii="標楷體" w:eastAsia="標楷體" w:hAnsi="標楷體"/>
          <w:sz w:val="28"/>
        </w:rPr>
      </w:pPr>
      <w:r>
        <w:rPr>
          <w:rFonts w:ascii="標楷體" w:eastAsia="標楷體" w:hAnsi="標楷體" w:hint="eastAsia"/>
          <w:sz w:val="28"/>
        </w:rPr>
        <w:t>十九、檢舉電話：</w:t>
      </w:r>
    </w:p>
    <w:p w:rsidR="00AF3002" w:rsidRPr="00AB671B" w:rsidRDefault="00AF3002" w:rsidP="00C42C59">
      <w:pPr>
        <w:widowControl w:val="0"/>
        <w:kinsoku w:val="0"/>
        <w:autoSpaceDE w:val="0"/>
        <w:autoSpaceDN w:val="0"/>
        <w:adjustRightInd w:val="0"/>
        <w:snapToGrid w:val="0"/>
        <w:spacing w:line="300" w:lineRule="auto"/>
        <w:ind w:left="1400" w:hangingChars="500" w:hanging="1400"/>
        <w:rPr>
          <w:rFonts w:ascii="標楷體" w:eastAsia="標楷體" w:hAnsi="標楷體"/>
          <w:sz w:val="28"/>
        </w:rPr>
      </w:pPr>
      <w:r w:rsidRPr="00AB671B">
        <w:rPr>
          <w:rFonts w:ascii="標楷體" w:eastAsia="標楷體" w:hAnsi="標楷體" w:hint="eastAsia"/>
          <w:sz w:val="28"/>
        </w:rPr>
        <w:t xml:space="preserve">   </w:t>
      </w:r>
      <w:r>
        <w:rPr>
          <w:rFonts w:ascii="標楷體" w:eastAsia="標楷體" w:hAnsi="標楷體" w:hint="eastAsia"/>
          <w:sz w:val="28"/>
        </w:rPr>
        <w:t xml:space="preserve">   (一)</w:t>
      </w:r>
      <w:r w:rsidRPr="00AB671B">
        <w:rPr>
          <w:rFonts w:ascii="標楷體" w:eastAsia="標楷體" w:hAnsi="標楷體" w:hint="eastAsia"/>
          <w:sz w:val="28"/>
        </w:rPr>
        <w:t>法務部調查局：02-22918888  檢舉信箱：新店郵政60000號信箱。</w:t>
      </w:r>
    </w:p>
    <w:p w:rsidR="00AF3002" w:rsidRDefault="00AF3002" w:rsidP="00C42C59">
      <w:pPr>
        <w:widowControl w:val="0"/>
        <w:kinsoku w:val="0"/>
        <w:autoSpaceDE w:val="0"/>
        <w:autoSpaceDN w:val="0"/>
        <w:adjustRightInd w:val="0"/>
        <w:snapToGrid w:val="0"/>
        <w:spacing w:line="300" w:lineRule="auto"/>
        <w:rPr>
          <w:rFonts w:ascii="標楷體" w:eastAsia="標楷體" w:hAnsi="標楷體"/>
          <w:sz w:val="28"/>
        </w:rPr>
      </w:pPr>
      <w:r w:rsidRPr="00AB671B">
        <w:rPr>
          <w:rFonts w:ascii="標楷體" w:eastAsia="標楷體" w:hAnsi="標楷體" w:hint="eastAsia"/>
          <w:sz w:val="28"/>
        </w:rPr>
        <w:lastRenderedPageBreak/>
        <w:t xml:space="preserve">   </w:t>
      </w:r>
      <w:r>
        <w:rPr>
          <w:rFonts w:ascii="標楷體" w:eastAsia="標楷體" w:hAnsi="標楷體" w:hint="eastAsia"/>
          <w:sz w:val="28"/>
        </w:rPr>
        <w:t xml:space="preserve">   (二)臺</w:t>
      </w:r>
      <w:r w:rsidRPr="00AB671B">
        <w:rPr>
          <w:rFonts w:ascii="標楷體" w:eastAsia="標楷體" w:hAnsi="標楷體" w:hint="eastAsia"/>
          <w:sz w:val="28"/>
        </w:rPr>
        <w:t>灣高</w:t>
      </w:r>
      <w:r>
        <w:rPr>
          <w:rFonts w:ascii="標楷體" w:eastAsia="標楷體" w:hAnsi="標楷體" w:hint="eastAsia"/>
          <w:sz w:val="28"/>
        </w:rPr>
        <w:t>雄地方法院檢察署</w:t>
      </w:r>
      <w:r w:rsidRPr="00AB671B">
        <w:rPr>
          <w:rFonts w:ascii="標楷體" w:eastAsia="標楷體" w:hAnsi="標楷體" w:hint="eastAsia"/>
          <w:sz w:val="28"/>
        </w:rPr>
        <w:t>政風室電話：</w:t>
      </w:r>
      <w:r>
        <w:rPr>
          <w:rFonts w:ascii="標楷體" w:eastAsia="標楷體" w:hAnsi="標楷體" w:hint="eastAsia"/>
          <w:sz w:val="28"/>
        </w:rPr>
        <w:t>07-2161468傳真</w:t>
      </w:r>
      <w:r w:rsidRPr="00AB671B">
        <w:rPr>
          <w:rFonts w:ascii="標楷體" w:eastAsia="標楷體" w:hAnsi="標楷體" w:hint="eastAsia"/>
          <w:sz w:val="28"/>
        </w:rPr>
        <w:t>：</w:t>
      </w:r>
    </w:p>
    <w:p w:rsidR="00AF3002" w:rsidRPr="00AB671B" w:rsidRDefault="00AF3002" w:rsidP="00C42C59">
      <w:pPr>
        <w:widowControl w:val="0"/>
        <w:kinsoku w:val="0"/>
        <w:autoSpaceDE w:val="0"/>
        <w:autoSpaceDN w:val="0"/>
        <w:adjustRightInd w:val="0"/>
        <w:snapToGrid w:val="0"/>
        <w:spacing w:line="300" w:lineRule="auto"/>
        <w:rPr>
          <w:rFonts w:ascii="標楷體" w:eastAsia="標楷體" w:hAnsi="標楷體"/>
          <w:sz w:val="28"/>
        </w:rPr>
      </w:pPr>
      <w:r>
        <w:rPr>
          <w:rFonts w:ascii="標楷體" w:eastAsia="標楷體" w:hAnsi="標楷體" w:hint="eastAsia"/>
          <w:sz w:val="28"/>
        </w:rPr>
        <w:t xml:space="preserve">          07-2613740。</w:t>
      </w:r>
    </w:p>
    <w:p w:rsidR="00AF3002" w:rsidRPr="00AB671B" w:rsidRDefault="00AF3002" w:rsidP="00C42C59">
      <w:pPr>
        <w:widowControl w:val="0"/>
        <w:kinsoku w:val="0"/>
        <w:autoSpaceDE w:val="0"/>
        <w:autoSpaceDN w:val="0"/>
        <w:adjustRightInd w:val="0"/>
        <w:snapToGrid w:val="0"/>
        <w:spacing w:line="300" w:lineRule="auto"/>
        <w:ind w:left="1400" w:hangingChars="500" w:hanging="1400"/>
        <w:rPr>
          <w:rFonts w:ascii="標楷體" w:eastAsia="標楷體" w:hAnsi="標楷體"/>
          <w:sz w:val="28"/>
        </w:rPr>
      </w:pPr>
      <w:r w:rsidRPr="00AB671B">
        <w:rPr>
          <w:rFonts w:ascii="標楷體" w:eastAsia="標楷體" w:hAnsi="標楷體" w:hint="eastAsia"/>
          <w:sz w:val="28"/>
        </w:rPr>
        <w:t xml:space="preserve">   </w:t>
      </w:r>
      <w:r>
        <w:rPr>
          <w:rFonts w:ascii="標楷體" w:eastAsia="標楷體" w:hAnsi="標楷體" w:hint="eastAsia"/>
          <w:sz w:val="28"/>
        </w:rPr>
        <w:t xml:space="preserve">   (三)</w:t>
      </w:r>
      <w:r w:rsidRPr="00AB671B">
        <w:rPr>
          <w:rFonts w:ascii="標楷體" w:eastAsia="標楷體" w:hAnsi="標楷體" w:hint="eastAsia"/>
          <w:sz w:val="28"/>
        </w:rPr>
        <w:t>法務部廉政署：0800-286-586檢舉信箱：臺北郵政14-153號信箱。</w:t>
      </w:r>
    </w:p>
    <w:p w:rsidR="002D178B" w:rsidRPr="00AF3002" w:rsidRDefault="002D178B" w:rsidP="00C42C59">
      <w:pPr>
        <w:widowControl w:val="0"/>
        <w:kinsoku w:val="0"/>
        <w:autoSpaceDE w:val="0"/>
        <w:autoSpaceDN w:val="0"/>
        <w:adjustRightInd w:val="0"/>
        <w:snapToGrid w:val="0"/>
        <w:spacing w:line="300" w:lineRule="auto"/>
      </w:pPr>
    </w:p>
    <w:sectPr w:rsidR="002D178B" w:rsidRPr="00AF3002" w:rsidSect="00C42C5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396" w:rsidRDefault="00E00396" w:rsidP="00AF3002">
      <w:pPr>
        <w:ind w:firstLine="3480"/>
      </w:pPr>
      <w:r>
        <w:separator/>
      </w:r>
    </w:p>
  </w:endnote>
  <w:endnote w:type="continuationSeparator" w:id="0">
    <w:p w:rsidR="00E00396" w:rsidRDefault="00E00396" w:rsidP="00AF3002">
      <w:pPr>
        <w:ind w:firstLine="3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02" w:rsidRDefault="00AF3002" w:rsidP="00AF3002">
    <w:pPr>
      <w:pStyle w:val="a5"/>
      <w:ind w:firstLine="29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677"/>
      <w:docPartObj>
        <w:docPartGallery w:val="Page Numbers (Bottom of Page)"/>
        <w:docPartUnique/>
      </w:docPartObj>
    </w:sdtPr>
    <w:sdtContent>
      <w:p w:rsidR="00452401" w:rsidRDefault="00C4460F" w:rsidP="00452401">
        <w:pPr>
          <w:pStyle w:val="a5"/>
          <w:ind w:firstLine="2900"/>
        </w:pPr>
        <w:fldSimple w:instr=" PAGE   \* MERGEFORMAT ">
          <w:r w:rsidR="00975136" w:rsidRPr="00975136">
            <w:rPr>
              <w:noProof/>
              <w:lang w:val="zh-TW"/>
            </w:rPr>
            <w:t>1</w:t>
          </w:r>
        </w:fldSimple>
      </w:p>
    </w:sdtContent>
  </w:sdt>
  <w:p w:rsidR="00AF3002" w:rsidRDefault="00AF3002" w:rsidP="00AF3002">
    <w:pPr>
      <w:pStyle w:val="a5"/>
      <w:ind w:firstLine="2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02" w:rsidRDefault="00AF3002" w:rsidP="00AF3002">
    <w:pPr>
      <w:pStyle w:val="a5"/>
      <w:ind w:firstLine="2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396" w:rsidRDefault="00E00396" w:rsidP="00AF3002">
      <w:pPr>
        <w:ind w:firstLine="3480"/>
      </w:pPr>
      <w:r>
        <w:separator/>
      </w:r>
    </w:p>
  </w:footnote>
  <w:footnote w:type="continuationSeparator" w:id="0">
    <w:p w:rsidR="00E00396" w:rsidRDefault="00E00396" w:rsidP="00AF3002">
      <w:pPr>
        <w:ind w:firstLine="3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02" w:rsidRDefault="00AF3002" w:rsidP="00AF3002">
    <w:pPr>
      <w:pStyle w:val="a3"/>
      <w:ind w:firstLine="29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02" w:rsidRDefault="00AF3002" w:rsidP="00AF3002">
    <w:pPr>
      <w:pStyle w:val="a3"/>
      <w:ind w:firstLine="29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02" w:rsidRDefault="00AF3002" w:rsidP="00AF3002">
    <w:pPr>
      <w:pStyle w:val="a3"/>
      <w:ind w:firstLine="29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07BDB"/>
    <w:multiLevelType w:val="hybridMultilevel"/>
    <w:tmpl w:val="6D90A77A"/>
    <w:lvl w:ilvl="0" w:tplc="12E6731C">
      <w:start w:val="1"/>
      <w:numFmt w:val="taiwaneseCountingThousand"/>
      <w:lvlText w:val="%1、"/>
      <w:lvlJc w:val="left"/>
      <w:pPr>
        <w:ind w:left="720" w:hanging="720"/>
      </w:pPr>
      <w:rPr>
        <w:rFonts w:cs="Verdan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002"/>
    <w:rsid w:val="00037D1A"/>
    <w:rsid w:val="000728AF"/>
    <w:rsid w:val="000E5A4F"/>
    <w:rsid w:val="00107F71"/>
    <w:rsid w:val="0017473E"/>
    <w:rsid w:val="001E76A6"/>
    <w:rsid w:val="002359A3"/>
    <w:rsid w:val="002D178B"/>
    <w:rsid w:val="004274A9"/>
    <w:rsid w:val="00452401"/>
    <w:rsid w:val="004961E9"/>
    <w:rsid w:val="00546690"/>
    <w:rsid w:val="005808ED"/>
    <w:rsid w:val="005A2D7B"/>
    <w:rsid w:val="005B3F1A"/>
    <w:rsid w:val="005E1163"/>
    <w:rsid w:val="005E4208"/>
    <w:rsid w:val="00642E1D"/>
    <w:rsid w:val="00674544"/>
    <w:rsid w:val="006D24DA"/>
    <w:rsid w:val="00793AE6"/>
    <w:rsid w:val="007D6ACA"/>
    <w:rsid w:val="0083514C"/>
    <w:rsid w:val="008D1E6D"/>
    <w:rsid w:val="00975136"/>
    <w:rsid w:val="009D1FD0"/>
    <w:rsid w:val="00A60C1C"/>
    <w:rsid w:val="00AF3002"/>
    <w:rsid w:val="00B15A0E"/>
    <w:rsid w:val="00B65B19"/>
    <w:rsid w:val="00B72D8C"/>
    <w:rsid w:val="00C05A0D"/>
    <w:rsid w:val="00C11028"/>
    <w:rsid w:val="00C42C59"/>
    <w:rsid w:val="00C4460F"/>
    <w:rsid w:val="00CB58EB"/>
    <w:rsid w:val="00CF7522"/>
    <w:rsid w:val="00D20E91"/>
    <w:rsid w:val="00DC456F"/>
    <w:rsid w:val="00DC7EA6"/>
    <w:rsid w:val="00DD3716"/>
    <w:rsid w:val="00E00396"/>
    <w:rsid w:val="00F134DE"/>
    <w:rsid w:val="00F73EBA"/>
    <w:rsid w:val="00F868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100" w:lineRule="atLeast"/>
        <w:ind w:firstLineChars="1450" w:firstLine="14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02"/>
    <w:pPr>
      <w:spacing w:line="240" w:lineRule="auto"/>
      <w:ind w:firstLineChars="0" w:firstLine="0"/>
    </w:pPr>
    <w:rPr>
      <w:rFonts w:ascii="Times New Roman" w:eastAsia="Times New Roman"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3002"/>
    <w:pPr>
      <w:widowControl w:val="0"/>
      <w:tabs>
        <w:tab w:val="center" w:pos="4153"/>
        <w:tab w:val="right" w:pos="8306"/>
      </w:tabs>
      <w:snapToGrid w:val="0"/>
      <w:spacing w:line="100" w:lineRule="atLeast"/>
      <w:ind w:firstLineChars="1450" w:firstLine="1450"/>
    </w:pPr>
    <w:rPr>
      <w:rFonts w:asciiTheme="minorHAnsi" w:eastAsiaTheme="minorEastAsia" w:hAnsiTheme="minorHAnsi" w:cstheme="minorBidi"/>
      <w:color w:val="auto"/>
      <w:kern w:val="2"/>
      <w:sz w:val="20"/>
      <w:szCs w:val="20"/>
    </w:rPr>
  </w:style>
  <w:style w:type="character" w:customStyle="1" w:styleId="a4">
    <w:name w:val="頁首 字元"/>
    <w:basedOn w:val="a0"/>
    <w:link w:val="a3"/>
    <w:uiPriority w:val="99"/>
    <w:semiHidden/>
    <w:rsid w:val="00AF3002"/>
    <w:rPr>
      <w:sz w:val="20"/>
      <w:szCs w:val="20"/>
    </w:rPr>
  </w:style>
  <w:style w:type="paragraph" w:styleId="a5">
    <w:name w:val="footer"/>
    <w:basedOn w:val="a"/>
    <w:link w:val="a6"/>
    <w:uiPriority w:val="99"/>
    <w:unhideWhenUsed/>
    <w:rsid w:val="00AF3002"/>
    <w:pPr>
      <w:widowControl w:val="0"/>
      <w:tabs>
        <w:tab w:val="center" w:pos="4153"/>
        <w:tab w:val="right" w:pos="8306"/>
      </w:tabs>
      <w:snapToGrid w:val="0"/>
      <w:spacing w:line="100" w:lineRule="atLeast"/>
      <w:ind w:firstLineChars="1450" w:firstLine="1450"/>
    </w:pPr>
    <w:rPr>
      <w:rFonts w:asciiTheme="minorHAnsi" w:eastAsiaTheme="minorEastAsia" w:hAnsiTheme="minorHAnsi" w:cstheme="minorBidi"/>
      <w:color w:val="auto"/>
      <w:kern w:val="2"/>
      <w:sz w:val="20"/>
      <w:szCs w:val="20"/>
    </w:rPr>
  </w:style>
  <w:style w:type="character" w:customStyle="1" w:styleId="a6">
    <w:name w:val="頁尾 字元"/>
    <w:basedOn w:val="a0"/>
    <w:link w:val="a5"/>
    <w:uiPriority w:val="99"/>
    <w:rsid w:val="00AF3002"/>
    <w:rPr>
      <w:sz w:val="20"/>
      <w:szCs w:val="20"/>
    </w:rPr>
  </w:style>
  <w:style w:type="paragraph" w:customStyle="1" w:styleId="7">
    <w:name w:val="樣式7"/>
    <w:basedOn w:val="a"/>
    <w:rsid w:val="00AF3002"/>
    <w:pPr>
      <w:widowControl w:val="0"/>
      <w:kinsoku w:val="0"/>
      <w:adjustRightInd w:val="0"/>
      <w:spacing w:line="360" w:lineRule="exact"/>
      <w:ind w:left="1361" w:hanging="1361"/>
      <w:textAlignment w:val="baseline"/>
    </w:pPr>
    <w:rPr>
      <w:rFonts w:eastAsia="全真楷書"/>
      <w:color w:val="auto"/>
      <w:spacing w:val="14"/>
      <w:szCs w:val="20"/>
    </w:rPr>
  </w:style>
  <w:style w:type="character" w:styleId="a7">
    <w:name w:val="Hyperlink"/>
    <w:basedOn w:val="a0"/>
    <w:rsid w:val="00AF3002"/>
    <w:rPr>
      <w:color w:val="0000FF"/>
      <w:u w:val="single"/>
    </w:rPr>
  </w:style>
  <w:style w:type="paragraph" w:styleId="a8">
    <w:name w:val="List Paragraph"/>
    <w:basedOn w:val="a"/>
    <w:uiPriority w:val="34"/>
    <w:qFormat/>
    <w:rsid w:val="009D1FD0"/>
    <w:pPr>
      <w:ind w:leftChars="200" w:left="480"/>
    </w:pPr>
  </w:style>
  <w:style w:type="paragraph" w:styleId="a9">
    <w:name w:val="Balloon Text"/>
    <w:basedOn w:val="a"/>
    <w:link w:val="aa"/>
    <w:uiPriority w:val="99"/>
    <w:semiHidden/>
    <w:unhideWhenUsed/>
    <w:rsid w:val="000E5A4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E5A4F"/>
    <w:rPr>
      <w:rFonts w:asciiTheme="majorHAnsi" w:eastAsiaTheme="majorEastAsia" w:hAnsiTheme="majorHAnsi" w:cstheme="majorBidi"/>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sc.moj.gov.t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v8765510</cp:lastModifiedBy>
  <cp:revision>25</cp:revision>
  <cp:lastPrinted>2016-06-05T08:14:00Z</cp:lastPrinted>
  <dcterms:created xsi:type="dcterms:W3CDTF">2016-05-27T04:00:00Z</dcterms:created>
  <dcterms:modified xsi:type="dcterms:W3CDTF">2016-06-21T03:32:00Z</dcterms:modified>
</cp:coreProperties>
</file>